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82" w:firstLineChars="200"/>
        <w:jc w:val="center"/>
        <w:rPr>
          <w:rFonts w:ascii="仿宋" w:hAnsi="仿宋" w:eastAsia="仿宋" w:cs="仿宋"/>
          <w:b/>
          <w:bCs/>
          <w:sz w:val="24"/>
        </w:rPr>
      </w:pPr>
    </w:p>
    <w:p>
      <w:pPr>
        <w:spacing w:line="360" w:lineRule="auto"/>
        <w:ind w:firstLine="602" w:firstLineChars="200"/>
        <w:jc w:val="center"/>
        <w:outlineLvl w:val="0"/>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云南晟豪能源科技有限公司</w:t>
      </w:r>
      <w:bookmarkStart w:id="0" w:name="_GoBack"/>
      <w:bookmarkEnd w:id="0"/>
    </w:p>
    <w:p>
      <w:pPr>
        <w:spacing w:line="360" w:lineRule="auto"/>
        <w:ind w:firstLine="602" w:firstLineChars="200"/>
        <w:jc w:val="center"/>
        <w:outlineLvl w:val="0"/>
        <w:rPr>
          <w:rFonts w:ascii="仿宋" w:hAnsi="仿宋" w:eastAsia="仿宋" w:cs="仿宋"/>
          <w:b/>
          <w:bCs/>
          <w:sz w:val="30"/>
          <w:szCs w:val="30"/>
        </w:rPr>
      </w:pPr>
      <w:r>
        <w:rPr>
          <w:rFonts w:hint="eastAsia" w:ascii="仿宋" w:hAnsi="仿宋" w:eastAsia="仿宋" w:cs="仿宋"/>
          <w:b/>
          <w:bCs/>
          <w:sz w:val="30"/>
          <w:szCs w:val="30"/>
        </w:rPr>
        <w:t>前言</w:t>
      </w:r>
    </w:p>
    <w:p>
      <w:pPr>
        <w:spacing w:line="360" w:lineRule="auto"/>
        <w:ind w:firstLine="482" w:firstLineChars="200"/>
        <w:rPr>
          <w:rFonts w:ascii="仿宋" w:hAnsi="仿宋" w:eastAsia="仿宋" w:cs="仿宋"/>
          <w:sz w:val="24"/>
        </w:rPr>
      </w:pPr>
      <w:r>
        <w:rPr>
          <w:rFonts w:hint="eastAsia" w:ascii="仿宋" w:hAnsi="仿宋" w:eastAsia="仿宋" w:cs="仿宋"/>
          <w:b/>
          <w:bCs/>
          <w:color w:val="0000FF"/>
          <w:sz w:val="24"/>
        </w:rPr>
        <w:t>重点用能单位能耗在线监测系统</w:t>
      </w:r>
      <w:r>
        <w:rPr>
          <w:rFonts w:hint="eastAsia" w:ascii="仿宋" w:hAnsi="仿宋" w:eastAsia="仿宋" w:cs="仿宋"/>
          <w:sz w:val="24"/>
        </w:rPr>
        <w:t>是一套以节能降耗为核心目的的</w:t>
      </w:r>
      <w:r>
        <w:rPr>
          <w:rFonts w:hint="eastAsia" w:ascii="仿宋" w:hAnsi="仿宋" w:eastAsia="仿宋" w:cs="仿宋"/>
          <w:b/>
          <w:bCs/>
          <w:sz w:val="24"/>
        </w:rPr>
        <w:t>能源在线监测</w:t>
      </w:r>
      <w:r>
        <w:rPr>
          <w:rFonts w:hint="eastAsia" w:ascii="仿宋" w:hAnsi="仿宋" w:eastAsia="仿宋" w:cs="仿宋"/>
          <w:sz w:val="24"/>
        </w:rPr>
        <w:t>与</w:t>
      </w:r>
      <w:r>
        <w:rPr>
          <w:rFonts w:hint="eastAsia" w:ascii="仿宋" w:hAnsi="仿宋" w:eastAsia="仿宋" w:cs="仿宋"/>
          <w:b/>
          <w:bCs/>
          <w:sz w:val="24"/>
        </w:rPr>
        <w:t>分析管理系统</w:t>
      </w:r>
      <w:r>
        <w:rPr>
          <w:rFonts w:hint="eastAsia" w:ascii="仿宋" w:hAnsi="仿宋" w:eastAsia="仿宋" w:cs="仿宋"/>
          <w:sz w:val="24"/>
        </w:rPr>
        <w:t>，采用“国家平台十省级平台十重点用能单位接入端系统”为架构，在重点用能单位建立企业完整的能耗在线监测系统，用于采集企业各类型能源进行分类监测，如：电、水、气、煤、油等，并将监测数据上传至政府能耗在线监测平台，再由省级平台上传至国家平台的能源监管系统。</w:t>
      </w:r>
    </w:p>
    <w:p>
      <w:pPr>
        <w:spacing w:line="360" w:lineRule="auto"/>
        <w:ind w:firstLine="420" w:firstLineChars="200"/>
        <w:rPr>
          <w:rFonts w:ascii="仿宋" w:hAnsi="仿宋" w:eastAsia="仿宋" w:cs="仿宋"/>
          <w:sz w:val="24"/>
        </w:rPr>
      </w:pPr>
      <w:r>
        <w:drawing>
          <wp:anchor distT="0" distB="0" distL="114300" distR="114300" simplePos="0" relativeHeight="251662336" behindDoc="0" locked="0" layoutInCell="1" allowOverlap="1">
            <wp:simplePos x="0" y="0"/>
            <wp:positionH relativeFrom="column">
              <wp:posOffset>-137160</wp:posOffset>
            </wp:positionH>
            <wp:positionV relativeFrom="paragraph">
              <wp:posOffset>38100</wp:posOffset>
            </wp:positionV>
            <wp:extent cx="5608955" cy="3833495"/>
            <wp:effectExtent l="0" t="0" r="14605" b="6985"/>
            <wp:wrapSquare wrapText="bothSides"/>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608955" cy="3833495"/>
                    </a:xfrm>
                    <a:prstGeom prst="rect">
                      <a:avLst/>
                    </a:prstGeom>
                    <a:noFill/>
                    <a:ln>
                      <a:noFill/>
                    </a:ln>
                  </pic:spPr>
                </pic:pic>
              </a:graphicData>
            </a:graphic>
          </wp:anchor>
        </w:drawing>
      </w:r>
    </w:p>
    <w:p>
      <w:pPr>
        <w:spacing w:line="360" w:lineRule="auto"/>
        <w:ind w:firstLine="480" w:firstLineChars="200"/>
        <w:rPr>
          <w:rFonts w:ascii="仿宋" w:hAnsi="仿宋" w:eastAsia="仿宋" w:cs="仿宋"/>
          <w:sz w:val="24"/>
        </w:rPr>
      </w:pPr>
      <w:r>
        <w:rPr>
          <w:rFonts w:hint="eastAsia" w:ascii="仿宋" w:hAnsi="仿宋" w:eastAsia="仿宋" w:cs="仿宋"/>
          <w:color w:val="191919"/>
          <w:sz w:val="24"/>
          <w:shd w:val="clear" w:color="auto" w:fill="FFFFFF"/>
        </w:rPr>
        <w:t>2017年9月25日 ，</w:t>
      </w:r>
      <w:r>
        <w:rPr>
          <w:rFonts w:hint="eastAsia" w:ascii="仿宋" w:hAnsi="仿宋" w:eastAsia="仿宋" w:cs="仿宋"/>
          <w:sz w:val="24"/>
        </w:rPr>
        <w:t>国家发改委、质检总局共同颁布了《重点用能单位能耗在线监测系统推广建设工作方案》（发改环资【2017】1711号）。云南省发展和改革委员会、云南省市场监督管理局联合制定了《加快重点用能单位能耗在线监测系统建设的通知》（云发改资环【2019】628号）等通知，明确要求2020年8月31日前，要完成省级平台和年综合能源消费量达5000吨标准煤以上的重点用能单位接入端系统建设，并实现重点用能单位、省级平台与国家平台对接。</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pacing w:line="360" w:lineRule="auto"/>
        <w:outlineLvl w:val="0"/>
        <w:rPr>
          <w:rFonts w:ascii="仿宋" w:hAnsi="仿宋" w:eastAsia="仿宋" w:cs="仿宋"/>
          <w:b/>
          <w:bCs/>
          <w:sz w:val="24"/>
        </w:rPr>
      </w:pPr>
      <w:r>
        <w:drawing>
          <wp:anchor distT="0" distB="0" distL="114300" distR="114300" simplePos="0" relativeHeight="251715584" behindDoc="1" locked="0" layoutInCell="1" allowOverlap="1">
            <wp:simplePos x="0" y="0"/>
            <wp:positionH relativeFrom="column">
              <wp:posOffset>-238125</wp:posOffset>
            </wp:positionH>
            <wp:positionV relativeFrom="paragraph">
              <wp:posOffset>40005</wp:posOffset>
            </wp:positionV>
            <wp:extent cx="1973580" cy="3215005"/>
            <wp:effectExtent l="9525" t="9525" r="0" b="21590"/>
            <wp:wrapTight wrapText="bothSides">
              <wp:wrapPolygon>
                <wp:start x="-104" y="-64"/>
                <wp:lineTo x="-104" y="21540"/>
                <wp:lineTo x="21579" y="21540"/>
                <wp:lineTo x="21579" y="-64"/>
                <wp:lineTo x="-104" y="-64"/>
              </wp:wrapPolygon>
            </wp:wrapTight>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3580" cy="3215005"/>
                    </a:xfrm>
                    <a:prstGeom prst="rect">
                      <a:avLst/>
                    </a:prstGeom>
                    <a:noFill/>
                    <a:ln w="6350">
                      <a:solidFill>
                        <a:schemeClr val="bg1">
                          <a:lumMod val="65000"/>
                        </a:schemeClr>
                      </a:solidFill>
                    </a:ln>
                  </pic:spPr>
                </pic:pic>
              </a:graphicData>
            </a:graphic>
          </wp:anchor>
        </w:drawing>
      </w:r>
      <w:r>
        <w:drawing>
          <wp:anchor distT="0" distB="0" distL="114300" distR="114300" simplePos="0" relativeHeight="251714560" behindDoc="1" locked="0" layoutInCell="1" allowOverlap="1">
            <wp:simplePos x="0" y="0"/>
            <wp:positionH relativeFrom="column">
              <wp:posOffset>1737995</wp:posOffset>
            </wp:positionH>
            <wp:positionV relativeFrom="paragraph">
              <wp:posOffset>78105</wp:posOffset>
            </wp:positionV>
            <wp:extent cx="1874520" cy="3208655"/>
            <wp:effectExtent l="9525" t="9525" r="20955" b="12700"/>
            <wp:wrapTight wrapText="bothSides">
              <wp:wrapPolygon>
                <wp:start x="-110" y="-64"/>
                <wp:lineTo x="-110" y="21583"/>
                <wp:lineTo x="21490" y="21583"/>
                <wp:lineTo x="21490" y="-64"/>
                <wp:lineTo x="-110" y="-64"/>
              </wp:wrapPolygon>
            </wp:wrapTight>
            <wp:docPr id="3" name="图片 14"/>
            <wp:cNvGraphicFramePr/>
            <a:graphic xmlns:a="http://schemas.openxmlformats.org/drawingml/2006/main">
              <a:graphicData uri="http://schemas.openxmlformats.org/drawingml/2006/picture">
                <pic:pic xmlns:pic="http://schemas.openxmlformats.org/drawingml/2006/picture">
                  <pic:nvPicPr>
                    <pic:cNvPr id="3" name="图片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4520" cy="3208655"/>
                    </a:xfrm>
                    <a:prstGeom prst="rect">
                      <a:avLst/>
                    </a:prstGeom>
                    <a:noFill/>
                    <a:ln w="6350">
                      <a:solidFill>
                        <a:schemeClr val="bg1">
                          <a:lumMod val="65000"/>
                        </a:schemeClr>
                      </a:solidFill>
                    </a:ln>
                  </pic:spPr>
                </pic:pic>
              </a:graphicData>
            </a:graphic>
          </wp:anchor>
        </w:drawing>
      </w:r>
      <w:r>
        <w:rPr>
          <w:rFonts w:hint="eastAsia" w:ascii="仿宋" w:hAnsi="仿宋" w:eastAsia="仿宋" w:cs="仿宋"/>
          <w:sz w:val="24"/>
        </w:rPr>
        <w:drawing>
          <wp:anchor distT="0" distB="0" distL="114300" distR="114300" simplePos="0" relativeHeight="251716608" behindDoc="1" locked="0" layoutInCell="1" allowOverlap="1">
            <wp:simplePos x="0" y="0"/>
            <wp:positionH relativeFrom="column">
              <wp:posOffset>3700780</wp:posOffset>
            </wp:positionH>
            <wp:positionV relativeFrom="paragraph">
              <wp:posOffset>22860</wp:posOffset>
            </wp:positionV>
            <wp:extent cx="1965960" cy="3223260"/>
            <wp:effectExtent l="0" t="0" r="0" b="7620"/>
            <wp:wrapTight wrapText="bothSides">
              <wp:wrapPolygon>
                <wp:start x="0" y="0"/>
                <wp:lineTo x="0" y="21549"/>
                <wp:lineTo x="21433" y="21549"/>
                <wp:lineTo x="21433" y="0"/>
                <wp:lineTo x="0" y="0"/>
              </wp:wrapPolygon>
            </wp:wrapTight>
            <wp:docPr id="2" name="图片 2" descr="Inked20200415完成时间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nked20200415完成时间_LI"/>
                    <pic:cNvPicPr>
                      <a:picLocks noChangeAspect="1"/>
                    </pic:cNvPicPr>
                  </pic:nvPicPr>
                  <pic:blipFill>
                    <a:blip r:embed="rId8"/>
                    <a:stretch>
                      <a:fillRect/>
                    </a:stretch>
                  </pic:blipFill>
                  <pic:spPr>
                    <a:xfrm>
                      <a:off x="0" y="0"/>
                      <a:ext cx="1965960" cy="3223260"/>
                    </a:xfrm>
                    <a:prstGeom prst="rect">
                      <a:avLst/>
                    </a:prstGeom>
                  </pic:spPr>
                </pic:pic>
              </a:graphicData>
            </a:graphic>
          </wp:anchor>
        </w:drawing>
      </w:r>
      <w:r>
        <w:rPr>
          <w:rFonts w:hint="eastAsia" w:ascii="仿宋" w:hAnsi="仿宋" w:eastAsia="仿宋" w:cs="仿宋"/>
          <w:b/>
          <w:bCs/>
          <w:sz w:val="24"/>
        </w:rPr>
        <w:t>一、目录</w:t>
      </w:r>
    </w:p>
    <w:p>
      <w:pPr>
        <w:spacing w:line="360" w:lineRule="auto"/>
        <w:jc w:val="left"/>
        <w:rPr>
          <w:rFonts w:ascii="仿宋" w:hAnsi="仿宋" w:eastAsia="仿宋" w:cs="仿宋"/>
          <w:sz w:val="24"/>
        </w:rPr>
      </w:pPr>
      <w:r>
        <w:rPr>
          <w:rFonts w:hint="eastAsia" w:ascii="仿宋" w:hAnsi="仿宋" w:eastAsia="仿宋" w:cs="仿宋"/>
          <w:sz w:val="24"/>
        </w:rPr>
        <w:t>公司介绍</w:t>
      </w:r>
    </w:p>
    <w:p>
      <w:pPr>
        <w:spacing w:line="360" w:lineRule="auto"/>
        <w:jc w:val="left"/>
        <w:rPr>
          <w:rFonts w:ascii="仿宋" w:hAnsi="仿宋" w:eastAsia="仿宋" w:cs="仿宋"/>
          <w:sz w:val="24"/>
        </w:rPr>
      </w:pPr>
      <w:r>
        <w:rPr>
          <w:rFonts w:hint="eastAsia" w:ascii="仿宋" w:hAnsi="仿宋" w:eastAsia="仿宋" w:cs="仿宋"/>
          <w:sz w:val="24"/>
        </w:rPr>
        <w:t>系统介绍</w:t>
      </w:r>
    </w:p>
    <w:p>
      <w:pPr>
        <w:spacing w:line="360" w:lineRule="auto"/>
        <w:jc w:val="left"/>
        <w:rPr>
          <w:rFonts w:ascii="仿宋" w:hAnsi="仿宋" w:eastAsia="仿宋" w:cs="仿宋"/>
          <w:sz w:val="24"/>
        </w:rPr>
      </w:pPr>
      <w:r>
        <w:rPr>
          <w:rFonts w:hint="eastAsia" w:ascii="仿宋" w:hAnsi="仿宋" w:eastAsia="仿宋" w:cs="仿宋"/>
          <w:sz w:val="24"/>
        </w:rPr>
        <w:t>经典案例</w:t>
      </w:r>
    </w:p>
    <w:p>
      <w:pPr>
        <w:spacing w:line="360" w:lineRule="auto"/>
        <w:jc w:val="left"/>
        <w:rPr>
          <w:rFonts w:ascii="仿宋" w:hAnsi="仿宋" w:eastAsia="仿宋" w:cs="仿宋"/>
          <w:sz w:val="24"/>
        </w:rPr>
      </w:pPr>
      <w:r>
        <w:rPr>
          <w:rFonts w:hint="eastAsia" w:ascii="仿宋" w:hAnsi="仿宋" w:eastAsia="仿宋" w:cs="仿宋"/>
          <w:sz w:val="24"/>
        </w:rPr>
        <w:t>荣誉资质</w:t>
      </w:r>
    </w:p>
    <w:p>
      <w:pPr>
        <w:spacing w:line="360" w:lineRule="auto"/>
        <w:outlineLvl w:val="0"/>
        <w:rPr>
          <w:rFonts w:hint="eastAsia" w:ascii="仿宋" w:hAnsi="仿宋" w:eastAsia="仿宋" w:cs="仿宋"/>
          <w:b/>
          <w:bCs/>
          <w:sz w:val="24"/>
        </w:rPr>
      </w:pPr>
    </w:p>
    <w:p>
      <w:pPr>
        <w:spacing w:line="360" w:lineRule="auto"/>
        <w:outlineLvl w:val="0"/>
        <w:rPr>
          <w:rFonts w:ascii="仿宋" w:hAnsi="仿宋" w:eastAsia="仿宋" w:cs="仿宋"/>
          <w:b/>
          <w:bCs/>
          <w:sz w:val="24"/>
        </w:rPr>
      </w:pPr>
      <w:r>
        <w:rPr>
          <w:rFonts w:hint="eastAsia" w:ascii="仿宋" w:hAnsi="仿宋" w:eastAsia="仿宋" w:cs="仿宋"/>
          <w:b/>
          <w:bCs/>
          <w:sz w:val="24"/>
        </w:rPr>
        <w:t>二、公司简介</w:t>
      </w:r>
    </w:p>
    <w:p>
      <w:pPr>
        <w:spacing w:line="360" w:lineRule="auto"/>
        <w:ind w:firstLine="480" w:firstLineChars="200"/>
        <w:rPr>
          <w:rFonts w:ascii="仿宋" w:hAnsi="仿宋" w:eastAsia="仿宋" w:cs="仿宋"/>
          <w:sz w:val="24"/>
        </w:rPr>
      </w:pPr>
      <w:r>
        <w:rPr>
          <w:rFonts w:hint="eastAsia" w:ascii="仿宋" w:hAnsi="仿宋" w:eastAsia="仿宋" w:cs="仿宋"/>
          <w:sz w:val="24"/>
        </w:rPr>
        <w:drawing>
          <wp:anchor distT="0" distB="0" distL="114300" distR="114300" simplePos="0" relativeHeight="251693056" behindDoc="0" locked="0" layoutInCell="1" allowOverlap="1">
            <wp:simplePos x="0" y="0"/>
            <wp:positionH relativeFrom="column">
              <wp:posOffset>10160</wp:posOffset>
            </wp:positionH>
            <wp:positionV relativeFrom="paragraph">
              <wp:posOffset>1264285</wp:posOffset>
            </wp:positionV>
            <wp:extent cx="5271135" cy="2660650"/>
            <wp:effectExtent l="0" t="0" r="1905" b="6350"/>
            <wp:wrapSquare wrapText="bothSides"/>
            <wp:docPr id="11" name="图片 11" descr="服务对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服务对象"/>
                    <pic:cNvPicPr>
                      <a:picLocks noChangeAspect="1"/>
                    </pic:cNvPicPr>
                  </pic:nvPicPr>
                  <pic:blipFill>
                    <a:blip r:embed="rId9"/>
                    <a:stretch>
                      <a:fillRect/>
                    </a:stretch>
                  </pic:blipFill>
                  <pic:spPr>
                    <a:xfrm>
                      <a:off x="0" y="0"/>
                      <a:ext cx="5271135" cy="2660650"/>
                    </a:xfrm>
                    <a:prstGeom prst="rect">
                      <a:avLst/>
                    </a:prstGeom>
                  </pic:spPr>
                </pic:pic>
              </a:graphicData>
            </a:graphic>
          </wp:anchor>
        </w:drawing>
      </w:r>
      <w:r>
        <w:rPr>
          <w:rFonts w:hint="eastAsia" w:ascii="仿宋" w:hAnsi="仿宋" w:eastAsia="仿宋" w:cs="仿宋"/>
          <w:sz w:val="24"/>
        </w:rPr>
        <w:t>云南晟豪能源科技有限公司位于</w:t>
      </w:r>
      <w:r>
        <w:rPr>
          <w:rFonts w:hint="eastAsia" w:ascii="仿宋" w:hAnsi="仿宋" w:eastAsia="仿宋" w:cs="仿宋"/>
          <w:sz w:val="24"/>
          <w:lang w:val="en-US" w:eastAsia="zh-CN"/>
        </w:rPr>
        <w:t>昆明市五华区威远街龙园166号金威阁1001号</w:t>
      </w:r>
      <w:r>
        <w:rPr>
          <w:rFonts w:hint="eastAsia" w:ascii="仿宋" w:hAnsi="仿宋" w:eastAsia="仿宋" w:cs="仿宋"/>
          <w:sz w:val="24"/>
        </w:rPr>
        <w:t>，是云南深隆环保（集团）有限公司旗下的全资子公司，是一家为不同的用户群体提供包括系统设计、咨询、软硬件产品、定制化开发、项目实施、运行维护在内的能源管理的整体解决方案的综合型高新技术公司。</w:t>
      </w:r>
    </w:p>
    <w:p>
      <w:pPr>
        <w:spacing w:line="360" w:lineRule="auto"/>
        <w:ind w:firstLine="480" w:firstLineChars="200"/>
        <w:rPr>
          <w:rFonts w:ascii="仿宋" w:hAnsi="仿宋" w:eastAsia="仿宋" w:cs="仿宋"/>
          <w:sz w:val="24"/>
        </w:rPr>
      </w:pPr>
      <w:r>
        <w:rPr>
          <w:rFonts w:hint="eastAsia" w:ascii="仿宋" w:hAnsi="仿宋" w:eastAsia="仿宋" w:cs="仿宋"/>
          <w:sz w:val="24"/>
        </w:rPr>
        <w:t>公司拥有一支由教授、行业专家组成的研发团队，通过多年行业的经验积累，先后研发出了环保监测系统、EMS能源管理系统、运维管理平台等产品，获得多项专利、知识产权证书和软件著作权登记证书，部分产品通过了3C、CE等多项认证。</w:t>
      </w:r>
    </w:p>
    <w:p>
      <w:pPr>
        <w:spacing w:line="360" w:lineRule="auto"/>
        <w:ind w:firstLine="480" w:firstLineChars="200"/>
        <w:rPr>
          <w:rFonts w:ascii="仿宋" w:hAnsi="仿宋" w:eastAsia="仿宋" w:cs="仿宋"/>
          <w:sz w:val="24"/>
        </w:rPr>
      </w:pPr>
      <w:r>
        <w:rPr>
          <w:rFonts w:hint="eastAsia" w:ascii="仿宋" w:hAnsi="仿宋" w:eastAsia="仿宋" w:cs="仿宋"/>
          <w:sz w:val="24"/>
        </w:rPr>
        <w:drawing>
          <wp:anchor distT="0" distB="0" distL="114300" distR="114300" simplePos="0" relativeHeight="251706368" behindDoc="0" locked="0" layoutInCell="1" allowOverlap="1">
            <wp:simplePos x="0" y="0"/>
            <wp:positionH relativeFrom="column">
              <wp:posOffset>60960</wp:posOffset>
            </wp:positionH>
            <wp:positionV relativeFrom="paragraph">
              <wp:posOffset>30480</wp:posOffset>
            </wp:positionV>
            <wp:extent cx="5266690" cy="3470910"/>
            <wp:effectExtent l="0" t="0" r="6350" b="3810"/>
            <wp:wrapSquare wrapText="bothSides"/>
            <wp:docPr id="14" name="图片 14" descr="mmexport158400457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584004579288"/>
                    <pic:cNvPicPr>
                      <a:picLocks noChangeAspect="1"/>
                    </pic:cNvPicPr>
                  </pic:nvPicPr>
                  <pic:blipFill>
                    <a:blip r:embed="rId10"/>
                    <a:stretch>
                      <a:fillRect/>
                    </a:stretch>
                  </pic:blipFill>
                  <pic:spPr>
                    <a:xfrm>
                      <a:off x="0" y="0"/>
                      <a:ext cx="5266690" cy="3470910"/>
                    </a:xfrm>
                    <a:prstGeom prst="rect">
                      <a:avLst/>
                    </a:prstGeom>
                  </pic:spPr>
                </pic:pic>
              </a:graphicData>
            </a:graphic>
          </wp:anchor>
        </w:drawing>
      </w:r>
    </w:p>
    <w:p>
      <w:pPr>
        <w:spacing w:line="360" w:lineRule="auto"/>
        <w:ind w:firstLine="480" w:firstLineChars="200"/>
        <w:rPr>
          <w:rFonts w:ascii="仿宋" w:hAnsi="仿宋" w:eastAsia="仿宋" w:cs="仿宋"/>
          <w:sz w:val="24"/>
        </w:rPr>
      </w:pPr>
      <w:r>
        <w:rPr>
          <w:rFonts w:hint="eastAsia" w:ascii="仿宋" w:hAnsi="仿宋" w:eastAsia="仿宋" w:cs="仿宋"/>
          <w:sz w:val="24"/>
        </w:rPr>
        <w:drawing>
          <wp:anchor distT="0" distB="0" distL="114300" distR="114300" simplePos="0" relativeHeight="251664384" behindDoc="0" locked="0" layoutInCell="1" allowOverlap="1">
            <wp:simplePos x="0" y="0"/>
            <wp:positionH relativeFrom="column">
              <wp:posOffset>2772410</wp:posOffset>
            </wp:positionH>
            <wp:positionV relativeFrom="paragraph">
              <wp:posOffset>245745</wp:posOffset>
            </wp:positionV>
            <wp:extent cx="2648585" cy="3494405"/>
            <wp:effectExtent l="0" t="0" r="3175" b="10795"/>
            <wp:wrapSquare wrapText="bothSides"/>
            <wp:docPr id="13" name="图片 13" descr="IMG_20200310_10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00310_101613"/>
                    <pic:cNvPicPr>
                      <a:picLocks noChangeAspect="1"/>
                    </pic:cNvPicPr>
                  </pic:nvPicPr>
                  <pic:blipFill>
                    <a:blip r:embed="rId11"/>
                    <a:stretch>
                      <a:fillRect/>
                    </a:stretch>
                  </pic:blipFill>
                  <pic:spPr>
                    <a:xfrm>
                      <a:off x="0" y="0"/>
                      <a:ext cx="2648585" cy="3494405"/>
                    </a:xfrm>
                    <a:prstGeom prst="rect">
                      <a:avLst/>
                    </a:prstGeom>
                  </pic:spPr>
                </pic:pic>
              </a:graphicData>
            </a:graphic>
          </wp:anchor>
        </w:drawing>
      </w:r>
      <w:r>
        <w:rPr>
          <w:rFonts w:hint="eastAsia" w:ascii="仿宋" w:hAnsi="仿宋" w:eastAsia="仿宋" w:cs="仿宋"/>
          <w:sz w:val="24"/>
        </w:rPr>
        <w:drawing>
          <wp:anchor distT="0" distB="0" distL="114300" distR="114300" simplePos="0" relativeHeight="251712512" behindDoc="0" locked="0" layoutInCell="1" allowOverlap="1">
            <wp:simplePos x="0" y="0"/>
            <wp:positionH relativeFrom="column">
              <wp:posOffset>-158750</wp:posOffset>
            </wp:positionH>
            <wp:positionV relativeFrom="paragraph">
              <wp:posOffset>210820</wp:posOffset>
            </wp:positionV>
            <wp:extent cx="2461895" cy="3561080"/>
            <wp:effectExtent l="0" t="0" r="6985" b="5080"/>
            <wp:wrapSquare wrapText="bothSides"/>
            <wp:docPr id="18" name="图片 18" descr="10KV生料及窑尾电气室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0KV生料及窑尾电气室1"/>
                    <pic:cNvPicPr>
                      <a:picLocks noChangeAspect="1"/>
                    </pic:cNvPicPr>
                  </pic:nvPicPr>
                  <pic:blipFill>
                    <a:blip r:embed="rId12"/>
                    <a:stretch>
                      <a:fillRect/>
                    </a:stretch>
                  </pic:blipFill>
                  <pic:spPr>
                    <a:xfrm>
                      <a:off x="0" y="0"/>
                      <a:ext cx="2461895" cy="3561080"/>
                    </a:xfrm>
                    <a:prstGeom prst="rect">
                      <a:avLst/>
                    </a:prstGeom>
                  </pic:spPr>
                </pic:pic>
              </a:graphicData>
            </a:graphic>
          </wp:anchor>
        </w:drawing>
      </w: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rPr>
          <w:rFonts w:ascii="仿宋" w:hAnsi="仿宋" w:eastAsia="仿宋" w:cs="仿宋"/>
          <w:b/>
          <w:bCs/>
          <w:sz w:val="24"/>
        </w:rPr>
      </w:pPr>
    </w:p>
    <w:p>
      <w:pPr>
        <w:spacing w:line="360" w:lineRule="auto"/>
        <w:outlineLvl w:val="0"/>
        <w:rPr>
          <w:rFonts w:ascii="仿宋" w:hAnsi="仿宋" w:eastAsia="仿宋" w:cs="仿宋"/>
          <w:b/>
          <w:bCs/>
          <w:sz w:val="24"/>
        </w:rPr>
      </w:pPr>
      <w:r>
        <w:rPr>
          <w:rFonts w:hint="eastAsia" w:ascii="仿宋" w:hAnsi="仿宋" w:eastAsia="仿宋" w:cs="仿宋"/>
          <w:b/>
          <w:bCs/>
          <w:sz w:val="24"/>
        </w:rPr>
        <w:t>三、系统介绍</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b/>
          <w:bCs/>
          <w:sz w:val="24"/>
        </w:rPr>
        <w:t>能源管控（EMC）、节能改造和控制（EST$ESC）、电能质量（PQ）</w:t>
      </w:r>
      <w:r>
        <w:rPr>
          <w:rFonts w:hint="eastAsia" w:ascii="仿宋" w:hAnsi="仿宋" w:eastAsia="仿宋" w:cs="仿宋"/>
          <w:sz w:val="24"/>
        </w:rPr>
        <w:t>等子系统组成，通过对重点用能单位的用能设备、主要工艺设备、主要耗能设备的能耗和工况进行全面监测、诊断与分析，采用设备节能、工艺优化节能、管理策略优化节能等多种手段相结合的方式，为重点用能单位提供适应用户生产线工艺工况差异化特点的系统节能产品、节能策略方案、节能管理与服务平台，进而构建“企业（集团）能源管控中心”，为重点用能单位经济用能、合理用能提供产品、技术、策略、方法和信息支持，使重点用能单位整个生产线实现节能降耗的目的。</w:t>
      </w:r>
    </w:p>
    <w:p>
      <w:pPr>
        <w:spacing w:line="360" w:lineRule="auto"/>
        <w:ind w:firstLine="420" w:firstLineChars="200"/>
        <w:rPr>
          <w:rFonts w:hint="eastAsia" w:ascii="仿宋" w:hAnsi="仿宋" w:eastAsia="仿宋" w:cs="仿宋"/>
          <w:sz w:val="24"/>
        </w:rPr>
      </w:pPr>
      <w:r>
        <w:drawing>
          <wp:anchor distT="0" distB="0" distL="114300" distR="114300" simplePos="0" relativeHeight="251777024" behindDoc="1" locked="0" layoutInCell="1" allowOverlap="1">
            <wp:simplePos x="0" y="0"/>
            <wp:positionH relativeFrom="column">
              <wp:posOffset>-624205</wp:posOffset>
            </wp:positionH>
            <wp:positionV relativeFrom="paragraph">
              <wp:posOffset>91440</wp:posOffset>
            </wp:positionV>
            <wp:extent cx="6583680" cy="4717415"/>
            <wp:effectExtent l="0" t="0" r="0" b="6985"/>
            <wp:wrapTight wrapText="bothSides">
              <wp:wrapPolygon>
                <wp:start x="0" y="0"/>
                <wp:lineTo x="0" y="21562"/>
                <wp:lineTo x="21550" y="21562"/>
                <wp:lineTo x="21550" y="0"/>
                <wp:lineTo x="0" y="0"/>
              </wp:wrapPolygon>
            </wp:wrapTight>
            <wp:docPr id="102" name="图片 101"/>
            <wp:cNvGraphicFramePr/>
            <a:graphic xmlns:a="http://schemas.openxmlformats.org/drawingml/2006/main">
              <a:graphicData uri="http://schemas.openxmlformats.org/drawingml/2006/picture">
                <pic:pic xmlns:pic="http://schemas.openxmlformats.org/drawingml/2006/picture">
                  <pic:nvPicPr>
                    <pic:cNvPr id="102" name="图片 101"/>
                    <pic:cNvPicPr/>
                  </pic:nvPicPr>
                  <pic:blipFill>
                    <a:blip r:embed="rId13"/>
                    <a:stretch>
                      <a:fillRect/>
                    </a:stretch>
                  </pic:blipFill>
                  <pic:spPr>
                    <a:xfrm>
                      <a:off x="0" y="0"/>
                      <a:ext cx="6583680" cy="4717415"/>
                    </a:xfrm>
                    <a:prstGeom prst="rect">
                      <a:avLst/>
                    </a:prstGeom>
                    <a:noFill/>
                    <a:ln w="9525">
                      <a:noFill/>
                    </a:ln>
                  </pic:spPr>
                </pic:pic>
              </a:graphicData>
            </a:graphic>
          </wp:anchor>
        </w:drawing>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numPr>
          <w:ilvl w:val="0"/>
          <w:numId w:val="1"/>
        </w:numPr>
        <w:spacing w:line="360" w:lineRule="auto"/>
        <w:rPr>
          <w:rFonts w:ascii="仿宋" w:hAnsi="仿宋" w:eastAsia="仿宋" w:cs="仿宋"/>
          <w:b/>
          <w:bCs/>
          <w:sz w:val="24"/>
        </w:rPr>
      </w:pPr>
      <w:r>
        <w:rPr>
          <w:rFonts w:hint="eastAsia" w:ascii="仿宋" w:hAnsi="仿宋" w:eastAsia="仿宋" w:cs="仿宋"/>
          <w:b/>
          <w:bCs/>
          <w:sz w:val="24"/>
        </w:rPr>
        <w:t>技术规范</w:t>
      </w:r>
    </w:p>
    <w:p>
      <w:pPr>
        <w:spacing w:line="360" w:lineRule="auto"/>
        <w:rPr>
          <w:rFonts w:ascii="仿宋" w:hAnsi="仿宋" w:eastAsia="仿宋" w:cs="仿宋"/>
          <w:sz w:val="24"/>
        </w:rPr>
      </w:pPr>
      <w:r>
        <w:rPr>
          <w:rFonts w:ascii="仿宋" w:hAnsi="仿宋" w:eastAsia="仿宋" w:cs="仿宋"/>
          <w:sz w:val="24"/>
        </w:rPr>
        <w:drawing>
          <wp:inline distT="0" distB="0" distL="114300" distR="114300">
            <wp:extent cx="5951855" cy="2999740"/>
            <wp:effectExtent l="0" t="0" r="0" b="2540"/>
            <wp:docPr id="19" name="图片 19" descr="f3a243a6cdce35f2c3d514d5795e0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3a243a6cdce35f2c3d514d5795e0cd"/>
                    <pic:cNvPicPr>
                      <a:picLocks noChangeAspect="1"/>
                    </pic:cNvPicPr>
                  </pic:nvPicPr>
                  <pic:blipFill>
                    <a:blip r:embed="rId14"/>
                    <a:srcRect r="-1615"/>
                    <a:stretch>
                      <a:fillRect/>
                    </a:stretch>
                  </pic:blipFill>
                  <pic:spPr>
                    <a:xfrm>
                      <a:off x="0" y="0"/>
                      <a:ext cx="5951855" cy="2999740"/>
                    </a:xfrm>
                    <a:prstGeom prst="rect">
                      <a:avLst/>
                    </a:prstGeom>
                  </pic:spPr>
                </pic:pic>
              </a:graphicData>
            </a:graphic>
          </wp:inline>
        </w:drawing>
      </w:r>
    </w:p>
    <w:p>
      <w:pPr>
        <w:spacing w:line="360" w:lineRule="auto"/>
        <w:rPr>
          <w:rFonts w:ascii="仿宋" w:hAnsi="仿宋" w:eastAsia="仿宋" w:cs="仿宋"/>
          <w:b/>
          <w:bCs/>
          <w:sz w:val="24"/>
        </w:rPr>
      </w:pPr>
    </w:p>
    <w:p>
      <w:pPr>
        <w:spacing w:line="360" w:lineRule="auto"/>
        <w:outlineLvl w:val="1"/>
        <w:rPr>
          <w:rFonts w:ascii="仿宋" w:hAnsi="仿宋" w:eastAsia="仿宋" w:cs="仿宋"/>
          <w:b/>
          <w:bCs/>
          <w:sz w:val="24"/>
        </w:rPr>
      </w:pPr>
      <w:r>
        <w:rPr>
          <w:rFonts w:hint="eastAsia" w:ascii="仿宋" w:hAnsi="仿宋" w:eastAsia="仿宋" w:cs="仿宋"/>
          <w:b/>
          <w:bCs/>
          <w:sz w:val="24"/>
        </w:rPr>
        <w:t>（二）系统功能</w:t>
      </w:r>
    </w:p>
    <w:p>
      <w:pPr>
        <w:numPr>
          <w:ilvl w:val="0"/>
          <w:numId w:val="2"/>
        </w:numPr>
        <w:spacing w:line="360" w:lineRule="auto"/>
        <w:outlineLvl w:val="2"/>
        <w:rPr>
          <w:rFonts w:ascii="仿宋" w:hAnsi="仿宋" w:eastAsia="仿宋" w:cs="仿宋"/>
          <w:b/>
          <w:bCs/>
          <w:sz w:val="24"/>
        </w:rPr>
      </w:pPr>
      <w:r>
        <w:rPr>
          <w:rFonts w:hint="eastAsia" w:ascii="仿宋" w:hAnsi="仿宋" w:eastAsia="仿宋" w:cs="仿宋"/>
          <w:b/>
          <w:bCs/>
          <w:sz w:val="24"/>
        </w:rPr>
        <w:t>基础功能：能源管控（EMC）</w:t>
      </w:r>
    </w:p>
    <w:p>
      <w:pPr>
        <w:numPr>
          <w:ilvl w:val="0"/>
          <w:numId w:val="3"/>
        </w:numPr>
        <w:spacing w:line="360" w:lineRule="auto"/>
        <w:rPr>
          <w:rFonts w:ascii="仿宋" w:hAnsi="仿宋" w:eastAsia="仿宋" w:cs="仿宋"/>
          <w:sz w:val="24"/>
        </w:rPr>
      </w:pPr>
      <w:r>
        <w:rPr>
          <w:rFonts w:ascii="仿宋" w:hAnsi="仿宋" w:eastAsia="仿宋" w:cs="仿宋"/>
          <w:sz w:val="24"/>
        </w:rPr>
        <w:t>建立能源数据采集网络提供交钥匙安装服务；</w:t>
      </w:r>
    </w:p>
    <w:p>
      <w:pPr>
        <w:numPr>
          <w:ilvl w:val="0"/>
          <w:numId w:val="3"/>
        </w:numPr>
        <w:spacing w:line="360" w:lineRule="auto"/>
        <w:rPr>
          <w:rFonts w:ascii="仿宋" w:hAnsi="仿宋" w:eastAsia="仿宋" w:cs="仿宋"/>
          <w:sz w:val="24"/>
        </w:rPr>
      </w:pPr>
      <w:r>
        <w:rPr>
          <w:rFonts w:ascii="仿宋" w:hAnsi="仿宋" w:eastAsia="仿宋" w:cs="仿宋"/>
          <w:sz w:val="24"/>
        </w:rPr>
        <w:t>构建能源在线监测系统的硬件和软件系统平台；</w:t>
      </w:r>
    </w:p>
    <w:p>
      <w:pPr>
        <w:numPr>
          <w:ilvl w:val="0"/>
          <w:numId w:val="3"/>
        </w:numPr>
        <w:spacing w:line="360" w:lineRule="auto"/>
        <w:rPr>
          <w:rFonts w:ascii="仿宋" w:hAnsi="仿宋" w:eastAsia="仿宋" w:cs="仿宋"/>
          <w:sz w:val="24"/>
        </w:rPr>
      </w:pPr>
      <w:r>
        <w:rPr>
          <w:rFonts w:ascii="仿宋" w:hAnsi="仿宋" w:eastAsia="仿宋" w:cs="仿宋"/>
          <w:sz w:val="24"/>
        </w:rPr>
        <w:t>能源数据按照相应的平台上传规范与要求实现上传（能源在线监测省级平台），并通过相关政府部门验收；</w:t>
      </w:r>
    </w:p>
    <w:p>
      <w:pPr>
        <w:numPr>
          <w:ilvl w:val="0"/>
          <w:numId w:val="3"/>
        </w:numPr>
        <w:spacing w:line="360" w:lineRule="auto"/>
        <w:rPr>
          <w:rFonts w:ascii="仿宋" w:hAnsi="仿宋" w:eastAsia="仿宋" w:cs="仿宋"/>
          <w:sz w:val="24"/>
        </w:rPr>
      </w:pPr>
      <w:r>
        <w:rPr>
          <w:rFonts w:ascii="仿宋" w:hAnsi="仿宋" w:eastAsia="仿宋" w:cs="仿宋"/>
          <w:sz w:val="24"/>
        </w:rPr>
        <w:t>提供能耗在线监测接入端系统满足于相关标准要求的持续升级服务；</w:t>
      </w:r>
    </w:p>
    <w:p>
      <w:pPr>
        <w:numPr>
          <w:ilvl w:val="0"/>
          <w:numId w:val="3"/>
        </w:numPr>
        <w:spacing w:line="360" w:lineRule="auto"/>
        <w:rPr>
          <w:rFonts w:ascii="仿宋" w:hAnsi="仿宋" w:eastAsia="仿宋" w:cs="仿宋"/>
          <w:sz w:val="24"/>
        </w:rPr>
      </w:pPr>
      <w:r>
        <w:rPr>
          <w:rFonts w:ascii="仿宋" w:hAnsi="仿宋" w:eastAsia="仿宋" w:cs="仿宋"/>
          <w:sz w:val="24"/>
        </w:rPr>
        <w:t>提供能耗在线监测接入端系统配套数据采集与数据上传接口；</w:t>
      </w:r>
    </w:p>
    <w:p>
      <w:pPr>
        <w:numPr>
          <w:ilvl w:val="0"/>
          <w:numId w:val="3"/>
        </w:numPr>
        <w:spacing w:line="360" w:lineRule="auto"/>
        <w:rPr>
          <w:rFonts w:ascii="仿宋" w:hAnsi="仿宋" w:eastAsia="仿宋" w:cs="仿宋"/>
          <w:sz w:val="24"/>
        </w:rPr>
      </w:pPr>
      <w:r>
        <w:rPr>
          <w:rFonts w:ascii="仿宋" w:hAnsi="仿宋" w:eastAsia="仿宋" w:cs="仿宋"/>
          <w:sz w:val="24"/>
        </w:rPr>
        <w:t>提供能源资源消耗/消费管理、统计与分析、报表生成与上报等功能；</w:t>
      </w:r>
    </w:p>
    <w:p>
      <w:pPr>
        <w:numPr>
          <w:ilvl w:val="0"/>
          <w:numId w:val="3"/>
        </w:numPr>
        <w:spacing w:line="360" w:lineRule="auto"/>
        <w:rPr>
          <w:rFonts w:ascii="仿宋" w:hAnsi="仿宋" w:eastAsia="仿宋" w:cs="仿宋"/>
          <w:sz w:val="24"/>
        </w:rPr>
      </w:pPr>
      <w:r>
        <w:rPr>
          <w:rFonts w:ascii="仿宋" w:hAnsi="仿宋" w:eastAsia="仿宋" w:cs="仿宋"/>
          <w:sz w:val="24"/>
        </w:rPr>
        <w:t>提供在线咨询及数据异常提醒与指导服务；</w:t>
      </w:r>
    </w:p>
    <w:p>
      <w:pPr>
        <w:numPr>
          <w:ilvl w:val="0"/>
          <w:numId w:val="3"/>
        </w:numPr>
        <w:spacing w:line="360" w:lineRule="auto"/>
        <w:rPr>
          <w:rFonts w:ascii="仿宋" w:hAnsi="仿宋" w:eastAsia="仿宋" w:cs="仿宋"/>
          <w:sz w:val="24"/>
        </w:rPr>
      </w:pPr>
      <w:r>
        <w:rPr>
          <w:rFonts w:ascii="仿宋" w:hAnsi="仿宋" w:eastAsia="仿宋" w:cs="仿宋"/>
          <w:sz w:val="24"/>
        </w:rPr>
        <w:t>开放能耗在线监测接入端系统API接口，支持第三方系统数据接入，当需要</w:t>
      </w:r>
    </w:p>
    <w:p>
      <w:pPr>
        <w:numPr>
          <w:ilvl w:val="0"/>
          <w:numId w:val="3"/>
        </w:numPr>
        <w:spacing w:line="360" w:lineRule="auto"/>
        <w:rPr>
          <w:rFonts w:ascii="仿宋" w:hAnsi="仿宋" w:eastAsia="仿宋" w:cs="仿宋"/>
          <w:sz w:val="24"/>
        </w:rPr>
      </w:pPr>
      <w:r>
        <w:rPr>
          <w:rFonts w:ascii="仿宋" w:hAnsi="仿宋" w:eastAsia="仿宋" w:cs="仿宋"/>
          <w:sz w:val="24"/>
        </w:rPr>
        <w:t>和其他软件对接时，及时提供支持服务。</w:t>
      </w:r>
    </w:p>
    <w:p>
      <w:pPr>
        <w:numPr>
          <w:ilvl w:val="0"/>
          <w:numId w:val="3"/>
        </w:numPr>
        <w:spacing w:line="360" w:lineRule="auto"/>
        <w:rPr>
          <w:rFonts w:ascii="仿宋" w:hAnsi="仿宋" w:eastAsia="仿宋" w:cs="仿宋"/>
          <w:sz w:val="24"/>
        </w:rPr>
      </w:pPr>
      <w:r>
        <w:rPr>
          <w:rFonts w:ascii="仿宋" w:hAnsi="仿宋" w:eastAsia="仿宋" w:cs="仿宋"/>
          <w:sz w:val="24"/>
        </w:rPr>
        <w:t>免费提供1年的质保服务。</w:t>
      </w:r>
    </w:p>
    <w:p>
      <w:pPr>
        <w:spacing w:line="360" w:lineRule="auto"/>
      </w:pPr>
      <w:r>
        <w:pict>
          <v:shape id="_x0000_i1025" o:spt="75" type="#_x0000_t75" style="height:207.9pt;width:438.35pt;" filled="f" o:preferrelative="t" stroked="f" coordsize="21600,21600">
            <v:path/>
            <v:fill on="f" focussize="0,0"/>
            <v:stroke on="f" joinstyle="miter"/>
            <v:imagedata r:id="rId15" o:title=""/>
            <o:lock v:ext="edit" aspectratio="f"/>
            <w10:wrap type="none"/>
            <w10:anchorlock/>
          </v:shape>
        </w:pict>
      </w:r>
    </w:p>
    <w:p>
      <w:pPr>
        <w:spacing w:line="360" w:lineRule="auto"/>
      </w:pPr>
    </w:p>
    <w:p>
      <w:pPr>
        <w:numPr>
          <w:ilvl w:val="0"/>
          <w:numId w:val="2"/>
        </w:numPr>
        <w:spacing w:line="360" w:lineRule="auto"/>
        <w:outlineLvl w:val="2"/>
        <w:rPr>
          <w:rFonts w:ascii="仿宋" w:hAnsi="仿宋" w:eastAsia="仿宋" w:cs="仿宋"/>
          <w:b/>
          <w:bCs/>
          <w:sz w:val="24"/>
        </w:rPr>
      </w:pPr>
      <w:r>
        <w:rPr>
          <w:rFonts w:hint="eastAsia" w:ascii="仿宋" w:hAnsi="仿宋" w:eastAsia="仿宋" w:cs="仿宋"/>
          <w:b/>
          <w:bCs/>
          <w:sz w:val="24"/>
        </w:rPr>
        <w:t>系统拓展：节能改造和控制（EST$ESC）、电能质量（PQ）</w:t>
      </w:r>
    </w:p>
    <w:p>
      <w:pPr>
        <w:pStyle w:val="5"/>
        <w:widowControl/>
        <w:spacing w:beforeAutospacing="0" w:afterAutospacing="0" w:line="360" w:lineRule="auto"/>
        <w:ind w:firstLine="480" w:firstLineChars="200"/>
        <w:jc w:val="both"/>
        <w:rPr>
          <w:rFonts w:hint="eastAsia" w:ascii="仿宋" w:hAnsi="仿宋" w:eastAsia="仿宋" w:cs="仿宋"/>
          <w:color w:val="000000"/>
          <w:kern w:val="24"/>
        </w:rPr>
      </w:pPr>
      <w:r>
        <w:rPr>
          <w:rFonts w:hint="eastAsia" w:ascii="仿宋" w:hAnsi="仿宋" w:eastAsia="仿宋" w:cs="仿宋"/>
        </w:rPr>
        <w:t>节能改造和控制（EST$ESC）、电能质量（PQ）是基于</w:t>
      </w:r>
      <w:r>
        <w:rPr>
          <w:rFonts w:hint="eastAsia" w:ascii="仿宋" w:hAnsi="仿宋" w:eastAsia="仿宋" w:cs="仿宋"/>
          <w:color w:val="000000"/>
          <w:kern w:val="24"/>
        </w:rPr>
        <w:t>能源在线监测系统POI-CLOUD开发的系统平台，通过对用能单位能量转换、利用和回收三环节实施动态监控、数据分析和管理，改进和优化以及能量平衡调配，实现能源管控的自动化和信息化，达到提高能效和节能的目的。主要有以下功能模块：</w:t>
      </w:r>
    </w:p>
    <w:tbl>
      <w:tblPr>
        <w:tblStyle w:val="6"/>
        <w:tblpPr w:leftFromText="180" w:rightFromText="180" w:vertAnchor="text" w:horzAnchor="page" w:tblpX="1123" w:tblpY="4703"/>
        <w:tblOverlap w:val="never"/>
        <w:tblW w:w="10347" w:type="dxa"/>
        <w:tblInd w:w="0" w:type="dxa"/>
        <w:tblLayout w:type="autofit"/>
        <w:tblCellMar>
          <w:top w:w="0" w:type="dxa"/>
          <w:left w:w="0" w:type="dxa"/>
          <w:bottom w:w="0" w:type="dxa"/>
          <w:right w:w="0" w:type="dxa"/>
        </w:tblCellMar>
      </w:tblPr>
      <w:tblGrid>
        <w:gridCol w:w="1776"/>
        <w:gridCol w:w="8571"/>
      </w:tblGrid>
      <w:tr>
        <w:tblPrEx>
          <w:tblCellMar>
            <w:top w:w="0" w:type="dxa"/>
            <w:left w:w="0" w:type="dxa"/>
            <w:bottom w:w="0" w:type="dxa"/>
            <w:right w:w="0" w:type="dxa"/>
          </w:tblCellMar>
        </w:tblPrEx>
        <w:trPr>
          <w:trHeight w:val="90" w:hRule="atLeast"/>
        </w:trPr>
        <w:tc>
          <w:tcPr>
            <w:tcW w:w="1776" w:type="dxa"/>
            <w:tcBorders>
              <w:top w:val="single" w:color="646464" w:sz="18" w:space="0"/>
              <w:left w:val="dashSmallGap" w:color="646464" w:sz="6" w:space="0"/>
              <w:bottom w:val="single" w:color="646464" w:sz="18"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b/>
                <w:color w:val="646464"/>
                <w:spacing w:val="24"/>
                <w:kern w:val="24"/>
                <w:sz w:val="21"/>
                <w:szCs w:val="21"/>
              </w:rPr>
              <w:t>功能模块</w:t>
            </w:r>
          </w:p>
        </w:tc>
        <w:tc>
          <w:tcPr>
            <w:tcW w:w="8571" w:type="dxa"/>
            <w:tcBorders>
              <w:top w:val="single" w:color="646464" w:sz="18" w:space="0"/>
              <w:left w:val="dashSmallGap" w:color="646464" w:sz="6" w:space="0"/>
              <w:bottom w:val="single" w:color="646464" w:sz="18"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b/>
                <w:color w:val="646464"/>
                <w:spacing w:val="24"/>
                <w:kern w:val="24"/>
                <w:sz w:val="21"/>
                <w:szCs w:val="21"/>
              </w:rPr>
              <w:t>功能介绍描述</w:t>
            </w:r>
          </w:p>
        </w:tc>
      </w:tr>
      <w:tr>
        <w:tblPrEx>
          <w:tblCellMar>
            <w:top w:w="0" w:type="dxa"/>
            <w:left w:w="0" w:type="dxa"/>
            <w:bottom w:w="0" w:type="dxa"/>
            <w:right w:w="0" w:type="dxa"/>
          </w:tblCellMar>
        </w:tblPrEx>
        <w:trPr>
          <w:trHeight w:val="685" w:hRule="atLeast"/>
        </w:trPr>
        <w:tc>
          <w:tcPr>
            <w:tcW w:w="1776" w:type="dxa"/>
            <w:tcBorders>
              <w:top w:val="single" w:color="646464" w:sz="18"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可视化看板</w:t>
            </w:r>
          </w:p>
        </w:tc>
        <w:tc>
          <w:tcPr>
            <w:tcW w:w="8571" w:type="dxa"/>
            <w:tcBorders>
              <w:top w:val="single" w:color="646464" w:sz="18"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对接看板、全厂/区域生产能耗看板、能源质量看板、节能效益看板、生产告警看板；</w:t>
            </w:r>
          </w:p>
        </w:tc>
      </w:tr>
      <w:tr>
        <w:tblPrEx>
          <w:tblCellMar>
            <w:top w:w="0" w:type="dxa"/>
            <w:left w:w="0" w:type="dxa"/>
            <w:bottom w:w="0" w:type="dxa"/>
            <w:right w:w="0" w:type="dxa"/>
          </w:tblCellMar>
        </w:tblPrEx>
        <w:trPr>
          <w:trHeight w:val="672" w:hRule="atLeast"/>
        </w:trPr>
        <w:tc>
          <w:tcPr>
            <w:tcW w:w="1776"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运行监测</w:t>
            </w:r>
          </w:p>
        </w:tc>
        <w:tc>
          <w:tcPr>
            <w:tcW w:w="857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能源计量仪表、重点设备采集参数集中监测；</w:t>
            </w:r>
          </w:p>
        </w:tc>
      </w:tr>
      <w:tr>
        <w:tblPrEx>
          <w:tblCellMar>
            <w:top w:w="0" w:type="dxa"/>
            <w:left w:w="0" w:type="dxa"/>
            <w:bottom w:w="0" w:type="dxa"/>
            <w:right w:w="0" w:type="dxa"/>
          </w:tblCellMar>
        </w:tblPrEx>
        <w:trPr>
          <w:trHeight w:val="707" w:hRule="atLeast"/>
        </w:trPr>
        <w:tc>
          <w:tcPr>
            <w:tcW w:w="1776"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告警追溯</w:t>
            </w:r>
          </w:p>
        </w:tc>
        <w:tc>
          <w:tcPr>
            <w:tcW w:w="857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设置告警规则、严重级别、指定告警接收人；实现通讯告警、指标告警（能耗/单耗）、运行参数告警、关联告警、告警事件追溯。</w:t>
            </w:r>
          </w:p>
        </w:tc>
      </w:tr>
      <w:tr>
        <w:tblPrEx>
          <w:tblCellMar>
            <w:top w:w="0" w:type="dxa"/>
            <w:left w:w="0" w:type="dxa"/>
            <w:bottom w:w="0" w:type="dxa"/>
            <w:right w:w="0" w:type="dxa"/>
          </w:tblCellMar>
        </w:tblPrEx>
        <w:trPr>
          <w:trHeight w:val="928" w:hRule="atLeast"/>
        </w:trPr>
        <w:tc>
          <w:tcPr>
            <w:tcW w:w="1776"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能源管理</w:t>
            </w:r>
          </w:p>
        </w:tc>
        <w:tc>
          <w:tcPr>
            <w:tcW w:w="857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能效分析、能源流向、峰谷分析、平衡分析、能源质量、容需分析、智能抄表、手工抄表，有效提升企业能源效率管理水平，是系统挖掘企业节能潜力的重要抓手。</w:t>
            </w:r>
          </w:p>
        </w:tc>
      </w:tr>
      <w:tr>
        <w:tblPrEx>
          <w:tblCellMar>
            <w:top w:w="0" w:type="dxa"/>
            <w:left w:w="0" w:type="dxa"/>
            <w:bottom w:w="0" w:type="dxa"/>
            <w:right w:w="0" w:type="dxa"/>
          </w:tblCellMar>
        </w:tblPrEx>
        <w:trPr>
          <w:trHeight w:val="560" w:hRule="atLeast"/>
        </w:trPr>
        <w:tc>
          <w:tcPr>
            <w:tcW w:w="1776"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报表管理</w:t>
            </w:r>
          </w:p>
        </w:tc>
        <w:tc>
          <w:tcPr>
            <w:tcW w:w="857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自定义报表、能耗报表、自动抄表多样化报表自动生成导出/打印。</w:t>
            </w:r>
          </w:p>
        </w:tc>
      </w:tr>
      <w:tr>
        <w:tblPrEx>
          <w:tblCellMar>
            <w:top w:w="0" w:type="dxa"/>
            <w:left w:w="0" w:type="dxa"/>
            <w:bottom w:w="0" w:type="dxa"/>
            <w:right w:w="0" w:type="dxa"/>
          </w:tblCellMar>
        </w:tblPrEx>
        <w:trPr>
          <w:trHeight w:val="561" w:hRule="atLeast"/>
        </w:trPr>
        <w:tc>
          <w:tcPr>
            <w:tcW w:w="1776"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产量管理</w:t>
            </w:r>
          </w:p>
        </w:tc>
        <w:tc>
          <w:tcPr>
            <w:tcW w:w="857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产量数据统计录入，实现生产单耗统计。</w:t>
            </w:r>
          </w:p>
        </w:tc>
      </w:tr>
      <w:tr>
        <w:tblPrEx>
          <w:tblCellMar>
            <w:top w:w="0" w:type="dxa"/>
            <w:left w:w="0" w:type="dxa"/>
            <w:bottom w:w="0" w:type="dxa"/>
            <w:right w:w="0" w:type="dxa"/>
          </w:tblCellMar>
        </w:tblPrEx>
        <w:trPr>
          <w:trHeight w:val="560" w:hRule="atLeast"/>
        </w:trPr>
        <w:tc>
          <w:tcPr>
            <w:tcW w:w="1776"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数据分析</w:t>
            </w:r>
          </w:p>
        </w:tc>
        <w:tc>
          <w:tcPr>
            <w:tcW w:w="857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趋势分析、相关分析、对标分析；通过数据分析挖掘企业节能潜力，车间/产线/设备/班组能效对标分析，形成绩效考核依据。</w:t>
            </w:r>
          </w:p>
        </w:tc>
      </w:tr>
      <w:tr>
        <w:tblPrEx>
          <w:tblCellMar>
            <w:top w:w="0" w:type="dxa"/>
            <w:left w:w="0" w:type="dxa"/>
            <w:bottom w:w="0" w:type="dxa"/>
            <w:right w:w="0" w:type="dxa"/>
          </w:tblCellMar>
        </w:tblPrEx>
        <w:trPr>
          <w:trHeight w:val="560" w:hRule="atLeast"/>
        </w:trPr>
        <w:tc>
          <w:tcPr>
            <w:tcW w:w="1776"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能源预测</w:t>
            </w:r>
          </w:p>
        </w:tc>
        <w:tc>
          <w:tcPr>
            <w:tcW w:w="8571" w:type="dxa"/>
            <w:tcBorders>
              <w:top w:val="dashSmallGap" w:color="646464" w:sz="6" w:space="0"/>
              <w:left w:val="dashSmallGap" w:color="646464" w:sz="6" w:space="0"/>
              <w:bottom w:val="dashSmallGap" w:color="646464" w:sz="6"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综合生产计划、负荷、历史能耗数据等因素预测未来一段时间用能。</w:t>
            </w:r>
          </w:p>
        </w:tc>
      </w:tr>
      <w:tr>
        <w:tblPrEx>
          <w:tblCellMar>
            <w:top w:w="0" w:type="dxa"/>
            <w:left w:w="0" w:type="dxa"/>
            <w:bottom w:w="0" w:type="dxa"/>
            <w:right w:w="0" w:type="dxa"/>
          </w:tblCellMar>
        </w:tblPrEx>
        <w:trPr>
          <w:trHeight w:val="436" w:hRule="atLeast"/>
        </w:trPr>
        <w:tc>
          <w:tcPr>
            <w:tcW w:w="1776" w:type="dxa"/>
            <w:tcBorders>
              <w:top w:val="dashSmallGap" w:color="646464" w:sz="6" w:space="0"/>
              <w:left w:val="dashSmallGap" w:color="646464" w:sz="6" w:space="0"/>
              <w:bottom w:val="single" w:color="646464" w:sz="18"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jc w:val="center"/>
              <w:rPr>
                <w:rFonts w:ascii="仿宋" w:hAnsi="仿宋" w:eastAsia="仿宋" w:cs="仿宋"/>
                <w:sz w:val="21"/>
                <w:szCs w:val="21"/>
              </w:rPr>
            </w:pPr>
            <w:r>
              <w:rPr>
                <w:rFonts w:hint="eastAsia" w:ascii="仿宋" w:hAnsi="仿宋" w:eastAsia="仿宋" w:cs="仿宋"/>
                <w:color w:val="646464"/>
                <w:spacing w:val="24"/>
                <w:kern w:val="24"/>
                <w:sz w:val="21"/>
                <w:szCs w:val="21"/>
              </w:rPr>
              <w:t>手机APP端</w:t>
            </w:r>
          </w:p>
        </w:tc>
        <w:tc>
          <w:tcPr>
            <w:tcW w:w="8571" w:type="dxa"/>
            <w:tcBorders>
              <w:top w:val="dashSmallGap" w:color="646464" w:sz="6" w:space="0"/>
              <w:left w:val="dashSmallGap" w:color="646464" w:sz="6" w:space="0"/>
              <w:bottom w:val="single" w:color="646464" w:sz="18" w:space="0"/>
              <w:right w:val="dashSmallGap" w:color="646464" w:sz="6" w:space="0"/>
            </w:tcBorders>
            <w:shd w:val="clear" w:color="auto" w:fill="auto"/>
            <w:tcMar>
              <w:top w:w="90" w:type="dxa"/>
              <w:left w:w="280" w:type="dxa"/>
              <w:bottom w:w="90" w:type="dxa"/>
              <w:right w:w="280" w:type="dxa"/>
            </w:tcMar>
            <w:vAlign w:val="center"/>
          </w:tcPr>
          <w:p>
            <w:pPr>
              <w:pStyle w:val="5"/>
              <w:widowControl/>
              <w:spacing w:beforeAutospacing="0" w:afterAutospacing="0" w:line="288" w:lineRule="auto"/>
              <w:rPr>
                <w:rFonts w:ascii="仿宋" w:hAnsi="仿宋" w:eastAsia="仿宋" w:cs="仿宋"/>
                <w:sz w:val="21"/>
                <w:szCs w:val="21"/>
              </w:rPr>
            </w:pPr>
            <w:r>
              <w:rPr>
                <w:rFonts w:hint="eastAsia" w:ascii="仿宋" w:hAnsi="仿宋" w:eastAsia="仿宋" w:cs="仿宋"/>
                <w:color w:val="404040"/>
                <w:spacing w:val="24"/>
                <w:kern w:val="24"/>
                <w:sz w:val="21"/>
                <w:szCs w:val="21"/>
              </w:rPr>
              <w:t>打破了时间与地域的条件限制，随时随地的了解企业生产能效水平、能耗水平及波动情况等信息。</w:t>
            </w:r>
          </w:p>
        </w:tc>
      </w:tr>
    </w:tbl>
    <w:p>
      <w:pPr>
        <w:pStyle w:val="5"/>
        <w:widowControl/>
        <w:spacing w:beforeAutospacing="0" w:afterAutospacing="0" w:line="360" w:lineRule="auto"/>
        <w:ind w:firstLine="480" w:firstLineChars="200"/>
        <w:jc w:val="both"/>
        <w:rPr>
          <w:rFonts w:ascii="仿宋" w:hAnsi="仿宋" w:eastAsia="仿宋" w:cs="仿宋"/>
          <w:color w:val="000000"/>
          <w:kern w:val="24"/>
        </w:rPr>
      </w:pPr>
    </w:p>
    <w:p>
      <w:pPr>
        <w:spacing w:line="360" w:lineRule="auto"/>
        <w:outlineLvl w:val="1"/>
        <w:rPr>
          <w:rFonts w:ascii="仿宋" w:hAnsi="仿宋" w:eastAsia="仿宋" w:cs="仿宋"/>
          <w:b/>
          <w:bCs/>
          <w:sz w:val="24"/>
        </w:rPr>
      </w:pPr>
      <w:r>
        <w:rPr>
          <w:rFonts w:hint="eastAsia" w:ascii="仿宋" w:hAnsi="仿宋" w:eastAsia="仿宋" w:cs="仿宋"/>
          <w:b/>
          <w:bCs/>
          <w:sz w:val="24"/>
        </w:rPr>
        <w:t>（三）系统架构</w:t>
      </w:r>
    </w:p>
    <w:p>
      <w:pPr>
        <w:spacing w:line="360" w:lineRule="auto"/>
        <w:rPr>
          <w:rFonts w:ascii="仿宋" w:hAnsi="仿宋" w:eastAsia="仿宋" w:cs="仿宋"/>
          <w:b/>
          <w:bCs/>
          <w:sz w:val="24"/>
        </w:rPr>
      </w:pPr>
      <w:r>
        <w:drawing>
          <wp:inline distT="0" distB="0" distL="114300" distR="114300">
            <wp:extent cx="5600700" cy="4693920"/>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6"/>
                    <a:stretch>
                      <a:fillRect/>
                    </a:stretch>
                  </pic:blipFill>
                  <pic:spPr>
                    <a:xfrm>
                      <a:off x="0" y="0"/>
                      <a:ext cx="5606415" cy="4698710"/>
                    </a:xfrm>
                    <a:prstGeom prst="rect">
                      <a:avLst/>
                    </a:prstGeom>
                  </pic:spPr>
                </pic:pic>
              </a:graphicData>
            </a:graphic>
          </wp:inline>
        </w:drawing>
      </w:r>
    </w:p>
    <w:p>
      <w:pPr>
        <w:spacing w:line="360" w:lineRule="auto"/>
        <w:rPr>
          <w:rFonts w:ascii="仿宋" w:hAnsi="仿宋" w:eastAsia="仿宋" w:cs="仿宋"/>
          <w:b/>
          <w:bCs/>
          <w:sz w:val="24"/>
        </w:rPr>
      </w:pPr>
    </w:p>
    <w:p>
      <w:pPr>
        <w:spacing w:line="360" w:lineRule="auto"/>
        <w:outlineLvl w:val="1"/>
        <w:rPr>
          <w:rFonts w:hint="eastAsia" w:ascii="仿宋" w:hAnsi="仿宋" w:eastAsia="仿宋" w:cs="仿宋"/>
          <w:b/>
          <w:bCs/>
          <w:sz w:val="24"/>
        </w:rPr>
      </w:pPr>
    </w:p>
    <w:p>
      <w:pPr>
        <w:spacing w:line="360" w:lineRule="auto"/>
        <w:outlineLvl w:val="1"/>
        <w:rPr>
          <w:rFonts w:ascii="仿宋" w:hAnsi="仿宋" w:eastAsia="仿宋" w:cs="仿宋"/>
          <w:b/>
          <w:bCs/>
          <w:sz w:val="24"/>
        </w:rPr>
      </w:pPr>
      <w:r>
        <w:rPr>
          <w:rFonts w:hint="eastAsia" w:ascii="仿宋" w:hAnsi="仿宋" w:eastAsia="仿宋" w:cs="仿宋"/>
          <w:b/>
          <w:bCs/>
          <w:sz w:val="24"/>
        </w:rPr>
        <w:t>（四）能耗数据采集器</w:t>
      </w:r>
    </w:p>
    <w:p>
      <w:pPr>
        <w:spacing w:line="360" w:lineRule="auto"/>
        <w:rPr>
          <w:rFonts w:hint="eastAsia" w:ascii="仿宋" w:hAnsi="仿宋" w:eastAsia="仿宋" w:cs="仿宋"/>
          <w:b/>
          <w:bCs/>
          <w:sz w:val="24"/>
        </w:rPr>
      </w:pPr>
      <w:r>
        <w:rPr>
          <w:rFonts w:hint="eastAsia" w:ascii="仿宋" w:hAnsi="仿宋" w:eastAsia="仿宋" w:cs="仿宋"/>
          <w:b/>
          <w:bCs/>
          <w:sz w:val="24"/>
        </w:rPr>
        <w:drawing>
          <wp:inline distT="0" distB="0" distL="114300" distR="114300">
            <wp:extent cx="5593080" cy="3360420"/>
            <wp:effectExtent l="0" t="0" r="7620" b="0"/>
            <wp:docPr id="24" name="图片 24" descr="端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端设备"/>
                    <pic:cNvPicPr>
                      <a:picLocks noChangeAspect="1"/>
                    </pic:cNvPicPr>
                  </pic:nvPicPr>
                  <pic:blipFill>
                    <a:blip r:embed="rId17"/>
                    <a:stretch>
                      <a:fillRect/>
                    </a:stretch>
                  </pic:blipFill>
                  <pic:spPr>
                    <a:xfrm>
                      <a:off x="0" y="0"/>
                      <a:ext cx="5593080" cy="3360420"/>
                    </a:xfrm>
                    <a:prstGeom prst="rect">
                      <a:avLst/>
                    </a:prstGeom>
                  </pic:spPr>
                </pic:pic>
              </a:graphicData>
            </a:graphic>
          </wp:inline>
        </w:drawing>
      </w:r>
    </w:p>
    <w:p>
      <w:pPr>
        <w:spacing w:line="360" w:lineRule="auto"/>
        <w:rPr>
          <w:rFonts w:hint="eastAsia" w:ascii="仿宋" w:hAnsi="仿宋" w:eastAsia="仿宋" w:cs="仿宋"/>
          <w:b/>
          <w:bCs/>
          <w:sz w:val="24"/>
        </w:rPr>
      </w:pPr>
      <w:r>
        <w:rPr>
          <w:rFonts w:hint="eastAsia" w:ascii="仿宋" w:hAnsi="仿宋" w:eastAsia="仿宋" w:cs="仿宋"/>
          <w:b/>
          <w:bCs/>
          <w:sz w:val="24"/>
        </w:rPr>
        <w:t>（五）政府平台对接</w:t>
      </w:r>
    </w:p>
    <w:p>
      <w:pPr>
        <w:spacing w:line="360" w:lineRule="auto"/>
        <w:rPr>
          <w:rFonts w:ascii="仿宋" w:hAnsi="仿宋" w:eastAsia="仿宋" w:cs="仿宋"/>
          <w:b/>
          <w:bCs/>
          <w:sz w:val="24"/>
        </w:rPr>
      </w:pPr>
      <w:r>
        <w:rPr>
          <w:rFonts w:ascii="仿宋" w:hAnsi="仿宋" w:eastAsia="仿宋" w:cs="仿宋"/>
          <w:b/>
          <w:bCs/>
          <w:sz w:val="24"/>
        </w:rPr>
        <w:drawing>
          <wp:inline distT="0" distB="0" distL="0" distR="0">
            <wp:extent cx="5271135" cy="4465320"/>
            <wp:effectExtent l="0" t="0" r="5715"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8"/>
                    <a:stretch>
                      <a:fillRect/>
                    </a:stretch>
                  </pic:blipFill>
                  <pic:spPr>
                    <a:xfrm>
                      <a:off x="0" y="0"/>
                      <a:ext cx="5274310" cy="4467577"/>
                    </a:xfrm>
                    <a:prstGeom prst="rect">
                      <a:avLst/>
                    </a:prstGeom>
                    <a:noFill/>
                    <a:ln>
                      <a:noFill/>
                    </a:ln>
                  </pic:spPr>
                </pic:pic>
              </a:graphicData>
            </a:graphic>
          </wp:inline>
        </w:drawing>
      </w:r>
    </w:p>
    <w:p>
      <w:pPr>
        <w:spacing w:line="360" w:lineRule="auto"/>
        <w:outlineLvl w:val="0"/>
        <w:rPr>
          <w:rFonts w:hint="eastAsia" w:ascii="仿宋" w:hAnsi="仿宋" w:eastAsia="仿宋" w:cs="仿宋"/>
          <w:b/>
          <w:bCs/>
          <w:sz w:val="24"/>
        </w:rPr>
      </w:pPr>
    </w:p>
    <w:p>
      <w:pPr>
        <w:spacing w:line="360" w:lineRule="auto"/>
        <w:outlineLvl w:val="0"/>
        <w:rPr>
          <w:rFonts w:ascii="仿宋" w:hAnsi="仿宋" w:eastAsia="仿宋" w:cs="仿宋"/>
          <w:b/>
          <w:bCs/>
          <w:sz w:val="24"/>
        </w:rPr>
      </w:pPr>
      <w:r>
        <w:rPr>
          <w:rFonts w:hint="eastAsia" w:ascii="仿宋" w:hAnsi="仿宋" w:eastAsia="仿宋" w:cs="仿宋"/>
          <w:b/>
          <w:bCs/>
          <w:sz w:val="24"/>
        </w:rPr>
        <w:t>三、经典案例</w:t>
      </w:r>
    </w:p>
    <w:p>
      <w:pPr>
        <w:numPr>
          <w:ilvl w:val="0"/>
          <w:numId w:val="4"/>
        </w:numPr>
        <w:spacing w:line="360" w:lineRule="auto"/>
        <w:jc w:val="left"/>
        <w:rPr>
          <w:rFonts w:ascii="仿宋" w:hAnsi="仿宋" w:eastAsia="仿宋" w:cs="仿宋"/>
          <w:b/>
          <w:bCs/>
          <w:sz w:val="24"/>
        </w:rPr>
      </w:pPr>
      <w:r>
        <w:rPr>
          <w:rFonts w:hint="eastAsia" w:ascii="仿宋" w:hAnsi="仿宋" w:eastAsia="仿宋" w:cs="仿宋"/>
          <w:b/>
          <w:bCs/>
          <w:sz w:val="24"/>
        </w:rPr>
        <w:t>华新水泥（丽江）有限公司</w:t>
      </w:r>
    </w:p>
    <w:p>
      <w:pPr>
        <w:spacing w:line="360" w:lineRule="auto"/>
        <w:rPr>
          <w:rFonts w:ascii="仿宋" w:hAnsi="仿宋" w:eastAsia="仿宋" w:cs="仿宋"/>
          <w:b/>
          <w:bCs/>
          <w:sz w:val="24"/>
        </w:rPr>
      </w:pPr>
      <w:r>
        <w:rPr>
          <w:rFonts w:ascii="仿宋" w:hAnsi="仿宋" w:eastAsia="仿宋" w:cs="仿宋"/>
          <w:b/>
          <w:bCs/>
          <w:sz w:val="24"/>
        </w:rPr>
        <w:drawing>
          <wp:anchor distT="0" distB="0" distL="114300" distR="114300" simplePos="0" relativeHeight="251710464" behindDoc="0" locked="0" layoutInCell="1" allowOverlap="1">
            <wp:simplePos x="0" y="0"/>
            <wp:positionH relativeFrom="column">
              <wp:posOffset>2994660</wp:posOffset>
            </wp:positionH>
            <wp:positionV relativeFrom="paragraph">
              <wp:posOffset>60960</wp:posOffset>
            </wp:positionV>
            <wp:extent cx="2971800" cy="2834640"/>
            <wp:effectExtent l="0" t="0" r="0" b="381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971800" cy="2834640"/>
                    </a:xfrm>
                    <a:prstGeom prst="rect">
                      <a:avLst/>
                    </a:prstGeom>
                    <a:noFill/>
                  </pic:spPr>
                </pic:pic>
              </a:graphicData>
            </a:graphic>
          </wp:anchor>
        </w:drawing>
      </w:r>
      <w:r>
        <w:rPr>
          <w:rFonts w:ascii="仿宋" w:hAnsi="仿宋" w:eastAsia="仿宋" w:cs="仿宋"/>
          <w:b/>
          <w:bCs/>
          <w:sz w:val="24"/>
        </w:rPr>
        <w:drawing>
          <wp:inline distT="0" distB="0" distL="0" distR="0">
            <wp:extent cx="2933700" cy="2832735"/>
            <wp:effectExtent l="0" t="0" r="0" b="5715"/>
            <wp:docPr id="5" name="图片 4" descr="IMG_20200309_17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0200309_173253"/>
                    <pic:cNvPicPr>
                      <a:picLocks noChangeAspect="1"/>
                    </pic:cNvPicPr>
                  </pic:nvPicPr>
                  <pic:blipFill>
                    <a:blip r:embed="rId20"/>
                    <a:stretch>
                      <a:fillRect/>
                    </a:stretch>
                  </pic:blipFill>
                  <pic:spPr>
                    <a:xfrm>
                      <a:off x="0" y="0"/>
                      <a:ext cx="2934228" cy="2833370"/>
                    </a:xfrm>
                    <a:prstGeom prst="rect">
                      <a:avLst/>
                    </a:prstGeom>
                  </pic:spPr>
                </pic:pic>
              </a:graphicData>
            </a:graphic>
          </wp:inline>
        </w:drawing>
      </w:r>
    </w:p>
    <w:p>
      <w:pPr>
        <w:numPr>
          <w:ilvl w:val="0"/>
          <w:numId w:val="5"/>
        </w:numPr>
        <w:spacing w:line="360" w:lineRule="auto"/>
        <w:rPr>
          <w:rFonts w:ascii="仿宋" w:hAnsi="仿宋" w:eastAsia="仿宋" w:cs="仿宋"/>
          <w:sz w:val="24"/>
        </w:rPr>
      </w:pPr>
      <w:r>
        <w:rPr>
          <w:rFonts w:hint="eastAsia" w:ascii="仿宋" w:hAnsi="仿宋" w:eastAsia="仿宋" w:cs="仿宋"/>
          <w:sz w:val="24"/>
        </w:rPr>
        <w:t>建立一套企业综合能源管理系统，达到对系统中所有的数据的统计分析；</w:t>
      </w:r>
    </w:p>
    <w:p>
      <w:pPr>
        <w:numPr>
          <w:ilvl w:val="0"/>
          <w:numId w:val="5"/>
        </w:numPr>
        <w:spacing w:line="360" w:lineRule="auto"/>
        <w:rPr>
          <w:rFonts w:ascii="仿宋" w:hAnsi="仿宋" w:eastAsia="仿宋" w:cs="仿宋"/>
          <w:sz w:val="24"/>
        </w:rPr>
      </w:pPr>
      <w:r>
        <w:rPr>
          <w:rFonts w:hint="eastAsia" w:ascii="仿宋" w:hAnsi="仿宋" w:eastAsia="仿宋" w:cs="仿宋"/>
          <w:sz w:val="24"/>
        </w:rPr>
        <w:t>将各车间的表计进行实时监测，采集所有的实时生产数据；</w:t>
      </w:r>
    </w:p>
    <w:p>
      <w:pPr>
        <w:numPr>
          <w:ilvl w:val="0"/>
          <w:numId w:val="5"/>
        </w:numPr>
        <w:spacing w:line="360" w:lineRule="auto"/>
        <w:rPr>
          <w:rFonts w:ascii="仿宋" w:hAnsi="仿宋" w:eastAsia="仿宋" w:cs="仿宋"/>
          <w:sz w:val="24"/>
        </w:rPr>
      </w:pPr>
      <w:r>
        <w:rPr>
          <w:rFonts w:hint="eastAsia" w:ascii="仿宋" w:hAnsi="仿宋" w:eastAsia="仿宋" w:cs="仿宋"/>
          <w:sz w:val="24"/>
        </w:rPr>
        <w:t>对各车间的生产流程进行统一的监视和管理；</w:t>
      </w:r>
    </w:p>
    <w:p>
      <w:pPr>
        <w:numPr>
          <w:ilvl w:val="0"/>
          <w:numId w:val="5"/>
        </w:numPr>
        <w:spacing w:line="360" w:lineRule="auto"/>
        <w:rPr>
          <w:rFonts w:ascii="仿宋" w:hAnsi="仿宋" w:eastAsia="仿宋" w:cs="仿宋"/>
          <w:sz w:val="24"/>
        </w:rPr>
      </w:pPr>
      <w:r>
        <w:rPr>
          <w:rFonts w:hint="eastAsia" w:ascii="仿宋" w:hAnsi="仿宋" w:eastAsia="仿宋" w:cs="仿宋"/>
          <w:sz w:val="24"/>
        </w:rPr>
        <w:t>将各车间的用能历史数据进行存储，方便快速、高效的对现场生产数据进行查询和处理；</w:t>
      </w:r>
    </w:p>
    <w:p>
      <w:pPr>
        <w:numPr>
          <w:ilvl w:val="0"/>
          <w:numId w:val="5"/>
        </w:numPr>
        <w:spacing w:line="360" w:lineRule="auto"/>
        <w:rPr>
          <w:rFonts w:ascii="仿宋" w:hAnsi="仿宋" w:eastAsia="仿宋" w:cs="仿宋"/>
          <w:sz w:val="24"/>
        </w:rPr>
      </w:pPr>
      <w:r>
        <w:rPr>
          <w:rFonts w:hint="eastAsia" w:ascii="仿宋" w:hAnsi="仿宋" w:eastAsia="仿宋" w:cs="仿宋"/>
          <w:sz w:val="24"/>
        </w:rPr>
        <w:t>给出企业所需的物料平衡和能量平衡报表，实现快速的能量需求预测；</w:t>
      </w:r>
    </w:p>
    <w:p>
      <w:pPr>
        <w:numPr>
          <w:ilvl w:val="0"/>
          <w:numId w:val="5"/>
        </w:numPr>
        <w:spacing w:line="360" w:lineRule="auto"/>
        <w:rPr>
          <w:rFonts w:ascii="仿宋" w:hAnsi="仿宋" w:eastAsia="仿宋" w:cs="仿宋"/>
          <w:sz w:val="24"/>
        </w:rPr>
      </w:pPr>
      <w:r>
        <w:rPr>
          <w:rFonts w:hint="eastAsia" w:ascii="仿宋" w:hAnsi="仿宋" w:eastAsia="仿宋" w:cs="仿宋"/>
          <w:sz w:val="24"/>
        </w:rPr>
        <w:t>进行数据整合组态，可以组态在一张趋势图上进行比对、分析数据；</w:t>
      </w:r>
    </w:p>
    <w:p>
      <w:pPr>
        <w:numPr>
          <w:ilvl w:val="0"/>
          <w:numId w:val="5"/>
        </w:numPr>
        <w:spacing w:line="360" w:lineRule="auto"/>
        <w:rPr>
          <w:rFonts w:ascii="仿宋" w:hAnsi="仿宋" w:eastAsia="仿宋" w:cs="仿宋"/>
          <w:sz w:val="24"/>
        </w:rPr>
      </w:pPr>
      <w:r>
        <w:rPr>
          <w:rFonts w:hint="eastAsia" w:ascii="仿宋" w:hAnsi="仿宋" w:eastAsia="仿宋" w:cs="仿宋"/>
          <w:sz w:val="24"/>
        </w:rPr>
        <w:t>实现对影响能源安全的因素进行实时监控；</w:t>
      </w:r>
    </w:p>
    <w:p>
      <w:pPr>
        <w:numPr>
          <w:ilvl w:val="0"/>
          <w:numId w:val="5"/>
        </w:numPr>
        <w:spacing w:line="360" w:lineRule="auto"/>
        <w:rPr>
          <w:rFonts w:ascii="仿宋" w:hAnsi="仿宋" w:eastAsia="仿宋" w:cs="仿宋"/>
          <w:sz w:val="24"/>
        </w:rPr>
      </w:pPr>
      <w:r>
        <w:rPr>
          <w:rFonts w:hint="eastAsia" w:ascii="仿宋" w:hAnsi="仿宋" w:eastAsia="仿宋" w:cs="仿宋"/>
          <w:sz w:val="24"/>
        </w:rPr>
        <w:t>对大型用电设备的运行工况、开关状态、保护信息、实时运行数据进行监控。</w:t>
      </w:r>
    </w:p>
    <w:p>
      <w:pPr>
        <w:numPr>
          <w:ilvl w:val="0"/>
          <w:numId w:val="5"/>
        </w:numPr>
        <w:spacing w:line="360" w:lineRule="auto"/>
        <w:rPr>
          <w:rFonts w:ascii="仿宋" w:hAnsi="仿宋" w:eastAsia="仿宋" w:cs="仿宋"/>
          <w:sz w:val="24"/>
        </w:rPr>
      </w:pPr>
      <w:r>
        <w:rPr>
          <w:rFonts w:hint="eastAsia" w:ascii="仿宋" w:hAnsi="仿宋" w:eastAsia="仿宋" w:cs="仿宋"/>
          <w:sz w:val="24"/>
        </w:rPr>
        <w:t>对企业的用能概况、能源流程及能源消费指标的计算分析</w:t>
      </w:r>
    </w:p>
    <w:p>
      <w:pPr>
        <w:numPr>
          <w:ilvl w:val="0"/>
          <w:numId w:val="5"/>
        </w:numPr>
        <w:spacing w:line="360" w:lineRule="auto"/>
        <w:rPr>
          <w:rFonts w:ascii="仿宋" w:hAnsi="仿宋" w:eastAsia="仿宋" w:cs="仿宋"/>
          <w:sz w:val="24"/>
        </w:rPr>
      </w:pPr>
      <w:r>
        <w:rPr>
          <w:rFonts w:hint="eastAsia" w:ascii="仿宋" w:hAnsi="仿宋" w:eastAsia="仿宋" w:cs="仿宋"/>
          <w:sz w:val="24"/>
        </w:rPr>
        <w:t>对关键设备（比如空气压缩机、水泵、风机、锅炉、汽机、电机等）的运行状态、运行性能、实时能耗进行监控，并计算设备效率和能源转化率，加强关键设备的管理。</w:t>
      </w:r>
    </w:p>
    <w:p>
      <w:pPr>
        <w:spacing w:line="360" w:lineRule="auto"/>
        <w:rPr>
          <w:rFonts w:hint="eastAsia" w:ascii="仿宋" w:hAnsi="仿宋" w:eastAsia="仿宋" w:cs="仿宋"/>
          <w:b/>
          <w:bCs/>
          <w:sz w:val="24"/>
        </w:rPr>
      </w:pPr>
    </w:p>
    <w:p>
      <w:pPr>
        <w:spacing w:line="360" w:lineRule="auto"/>
        <w:rPr>
          <w:rFonts w:hint="eastAsia" w:ascii="仿宋" w:hAnsi="仿宋" w:eastAsia="仿宋" w:cs="仿宋"/>
          <w:b/>
          <w:bCs/>
          <w:sz w:val="24"/>
        </w:rPr>
      </w:pPr>
    </w:p>
    <w:p>
      <w:pPr>
        <w:spacing w:line="360" w:lineRule="auto"/>
        <w:rPr>
          <w:rFonts w:ascii="仿宋" w:hAnsi="仿宋" w:eastAsia="仿宋" w:cs="仿宋"/>
          <w:b/>
          <w:bCs/>
          <w:sz w:val="24"/>
        </w:rPr>
      </w:pPr>
    </w:p>
    <w:p>
      <w:pPr>
        <w:numPr>
          <w:ilvl w:val="0"/>
          <w:numId w:val="6"/>
        </w:numPr>
        <w:spacing w:line="360" w:lineRule="auto"/>
        <w:rPr>
          <w:rFonts w:ascii="仿宋" w:hAnsi="仿宋" w:eastAsia="仿宋" w:cs="仿宋"/>
          <w:b/>
          <w:bCs/>
          <w:sz w:val="24"/>
        </w:rPr>
      </w:pPr>
      <w:r>
        <w:rPr>
          <w:rFonts w:hint="eastAsia" w:ascii="仿宋" w:hAnsi="仿宋" w:eastAsia="仿宋" w:cs="仿宋"/>
          <w:b/>
          <w:bCs/>
          <w:sz w:val="24"/>
        </w:rPr>
        <w:t>华新水泥（云龙）有限公司</w:t>
      </w:r>
    </w:p>
    <w:p>
      <w:pPr>
        <w:spacing w:line="360" w:lineRule="auto"/>
        <w:rPr>
          <w:rFonts w:ascii="仿宋" w:hAnsi="仿宋" w:eastAsia="仿宋" w:cs="仿宋"/>
          <w:b/>
          <w:bCs/>
          <w:sz w:val="24"/>
        </w:rPr>
      </w:pPr>
      <w:r>
        <w:rPr>
          <w:rFonts w:ascii="仿宋" w:hAnsi="仿宋" w:eastAsia="仿宋" w:cs="仿宋"/>
          <w:b/>
          <w:bCs/>
          <w:sz w:val="24"/>
        </w:rPr>
        <w:drawing>
          <wp:inline distT="0" distB="0" distL="0" distR="0">
            <wp:extent cx="2670810" cy="2910840"/>
            <wp:effectExtent l="0" t="0" r="0" b="3810"/>
            <wp:docPr id="6" name="图片 5" descr="厂区远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厂区远景"/>
                    <pic:cNvPicPr>
                      <a:picLocks noChangeAspect="1"/>
                    </pic:cNvPicPr>
                  </pic:nvPicPr>
                  <pic:blipFill>
                    <a:blip r:embed="rId21"/>
                    <a:stretch>
                      <a:fillRect/>
                    </a:stretch>
                  </pic:blipFill>
                  <pic:spPr>
                    <a:xfrm>
                      <a:off x="0" y="0"/>
                      <a:ext cx="2673141" cy="2913380"/>
                    </a:xfrm>
                    <a:prstGeom prst="rect">
                      <a:avLst/>
                    </a:prstGeom>
                  </pic:spPr>
                </pic:pic>
              </a:graphicData>
            </a:graphic>
          </wp:inline>
        </w:drawing>
      </w:r>
      <w:r>
        <w:rPr>
          <w:rFonts w:ascii="仿宋" w:hAnsi="仿宋" w:eastAsia="仿宋" w:cs="仿宋"/>
          <w:b/>
          <w:bCs/>
          <w:sz w:val="24"/>
        </w:rPr>
        <w:drawing>
          <wp:inline distT="0" distB="0" distL="0" distR="0">
            <wp:extent cx="2567940" cy="291084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67940" cy="2910840"/>
                    </a:xfrm>
                    <a:prstGeom prst="rect">
                      <a:avLst/>
                    </a:prstGeom>
                    <a:noFill/>
                  </pic:spPr>
                </pic:pic>
              </a:graphicData>
            </a:graphic>
          </wp:inline>
        </w:drawing>
      </w:r>
    </w:p>
    <w:p>
      <w:pPr>
        <w:numPr>
          <w:ilvl w:val="0"/>
          <w:numId w:val="7"/>
        </w:numPr>
        <w:spacing w:line="360" w:lineRule="auto"/>
        <w:rPr>
          <w:rFonts w:ascii="仿宋" w:hAnsi="仿宋" w:eastAsia="仿宋" w:cs="仿宋"/>
          <w:bCs/>
          <w:sz w:val="24"/>
        </w:rPr>
      </w:pPr>
      <w:r>
        <w:rPr>
          <w:rFonts w:hint="eastAsia" w:ascii="仿宋" w:hAnsi="仿宋" w:eastAsia="仿宋" w:cs="仿宋"/>
          <w:bCs/>
          <w:sz w:val="24"/>
        </w:rPr>
        <w:t>在不影响原电表数据上传的同时，新增加70块三相多功能电力仪表，实时监测车间及配电室的电表、水表，采集所有的实时生产能耗数据；增加6块智能远传水表，实现自动采集各区域的用水量；</w:t>
      </w:r>
    </w:p>
    <w:p>
      <w:pPr>
        <w:numPr>
          <w:ilvl w:val="0"/>
          <w:numId w:val="7"/>
        </w:numPr>
        <w:spacing w:line="360" w:lineRule="auto"/>
        <w:rPr>
          <w:rFonts w:ascii="仿宋" w:hAnsi="仿宋" w:eastAsia="仿宋" w:cs="仿宋"/>
          <w:bCs/>
          <w:sz w:val="24"/>
        </w:rPr>
      </w:pPr>
      <w:r>
        <w:rPr>
          <w:rFonts w:hint="eastAsia" w:ascii="仿宋" w:hAnsi="仿宋" w:eastAsia="仿宋" w:cs="仿宋"/>
          <w:bCs/>
          <w:sz w:val="24"/>
        </w:rPr>
        <w:t>对企业能耗数据进行结构、排名、趋势、诊断、预测等分析，为下一步的企业节能改造提供数据依据。</w:t>
      </w:r>
    </w:p>
    <w:p>
      <w:pPr>
        <w:numPr>
          <w:ilvl w:val="0"/>
          <w:numId w:val="7"/>
        </w:numPr>
        <w:spacing w:line="360" w:lineRule="auto"/>
        <w:rPr>
          <w:rFonts w:ascii="仿宋" w:hAnsi="仿宋" w:eastAsia="仿宋" w:cs="仿宋"/>
          <w:bCs/>
          <w:sz w:val="24"/>
        </w:rPr>
      </w:pPr>
      <w:r>
        <w:rPr>
          <w:rFonts w:hint="eastAsia" w:ascii="仿宋" w:hAnsi="仿宋" w:eastAsia="仿宋" w:cs="仿宋"/>
          <w:bCs/>
          <w:sz w:val="24"/>
        </w:rPr>
        <w:t>提高智能管理水平，对用能信息自动采集与分析，免去烦琐的人工抄表和填报操作。</w:t>
      </w:r>
    </w:p>
    <w:p>
      <w:pPr>
        <w:numPr>
          <w:ilvl w:val="0"/>
          <w:numId w:val="7"/>
        </w:numPr>
        <w:spacing w:line="360" w:lineRule="auto"/>
        <w:rPr>
          <w:rFonts w:ascii="仿宋" w:hAnsi="仿宋" w:eastAsia="仿宋" w:cs="仿宋"/>
          <w:bCs/>
          <w:sz w:val="24"/>
        </w:rPr>
      </w:pPr>
      <w:r>
        <w:rPr>
          <w:rFonts w:hint="eastAsia" w:ascii="仿宋" w:hAnsi="仿宋" w:eastAsia="仿宋" w:cs="仿宋"/>
          <w:bCs/>
          <w:sz w:val="24"/>
        </w:rPr>
        <w:t>企业能管中心的建设，将彻底解决能源核算的数据依据与数据可信度问题，量化能源质量、数量指标，使企业的能源成本“可视化。</w:t>
      </w:r>
    </w:p>
    <w:p>
      <w:pPr>
        <w:numPr>
          <w:ilvl w:val="0"/>
          <w:numId w:val="7"/>
        </w:numPr>
        <w:spacing w:line="360" w:lineRule="auto"/>
        <w:rPr>
          <w:rFonts w:ascii="仿宋" w:hAnsi="仿宋" w:eastAsia="仿宋" w:cs="仿宋"/>
          <w:bCs/>
          <w:sz w:val="24"/>
        </w:rPr>
      </w:pPr>
      <w:r>
        <w:rPr>
          <w:rFonts w:hint="eastAsia" w:ascii="仿宋" w:hAnsi="仿宋" w:eastAsia="仿宋" w:cs="仿宋"/>
          <w:bCs/>
          <w:sz w:val="24"/>
        </w:rPr>
        <w:t>系统可自动生成能耗报表，为企业能耗审计、管理等提供数据支撑。</w:t>
      </w:r>
    </w:p>
    <w:p>
      <w:pPr>
        <w:numPr>
          <w:ilvl w:val="0"/>
          <w:numId w:val="7"/>
        </w:numPr>
        <w:spacing w:line="360" w:lineRule="auto"/>
        <w:rPr>
          <w:rFonts w:ascii="仿宋" w:hAnsi="仿宋" w:eastAsia="仿宋" w:cs="仿宋"/>
          <w:bCs/>
          <w:sz w:val="24"/>
        </w:rPr>
      </w:pPr>
      <w:r>
        <w:rPr>
          <w:rFonts w:hint="eastAsia" w:ascii="仿宋" w:hAnsi="仿宋" w:eastAsia="仿宋" w:cs="仿宋"/>
          <w:bCs/>
          <w:sz w:val="24"/>
        </w:rPr>
        <w:t>提高企业能源消耗管理水平，节省能耗支出，提高企业的竞争力及影响力。</w:t>
      </w:r>
    </w:p>
    <w:p>
      <w:pPr>
        <w:spacing w:line="360" w:lineRule="auto"/>
        <w:rPr>
          <w:rFonts w:hint="eastAsia" w:ascii="仿宋" w:hAnsi="仿宋" w:eastAsia="仿宋" w:cs="仿宋"/>
          <w:b/>
          <w:bCs/>
          <w:sz w:val="24"/>
        </w:rPr>
      </w:pPr>
    </w:p>
    <w:p>
      <w:pPr>
        <w:spacing w:line="360" w:lineRule="auto"/>
        <w:rPr>
          <w:rFonts w:hint="eastAsia" w:ascii="仿宋" w:hAnsi="仿宋" w:eastAsia="仿宋" w:cs="仿宋"/>
          <w:b/>
          <w:bCs/>
          <w:sz w:val="24"/>
        </w:rPr>
      </w:pPr>
    </w:p>
    <w:p>
      <w:pPr>
        <w:spacing w:line="360" w:lineRule="auto"/>
        <w:rPr>
          <w:rFonts w:hint="eastAsia" w:ascii="仿宋" w:hAnsi="仿宋" w:eastAsia="仿宋" w:cs="仿宋"/>
          <w:b/>
          <w:bCs/>
          <w:sz w:val="24"/>
        </w:rPr>
      </w:pPr>
    </w:p>
    <w:p>
      <w:pPr>
        <w:spacing w:line="360" w:lineRule="auto"/>
        <w:rPr>
          <w:rFonts w:hint="eastAsia" w:ascii="仿宋" w:hAnsi="仿宋" w:eastAsia="仿宋" w:cs="仿宋"/>
          <w:b/>
          <w:bCs/>
          <w:sz w:val="24"/>
        </w:rPr>
      </w:pPr>
    </w:p>
    <w:p>
      <w:pPr>
        <w:spacing w:line="360" w:lineRule="auto"/>
        <w:rPr>
          <w:rFonts w:hint="eastAsia" w:ascii="仿宋" w:hAnsi="仿宋" w:eastAsia="仿宋" w:cs="仿宋"/>
          <w:b/>
          <w:bCs/>
          <w:sz w:val="24"/>
        </w:rPr>
      </w:pPr>
    </w:p>
    <w:p>
      <w:pPr>
        <w:spacing w:line="360" w:lineRule="auto"/>
        <w:rPr>
          <w:rFonts w:hint="eastAsia" w:ascii="仿宋" w:hAnsi="仿宋" w:eastAsia="仿宋" w:cs="仿宋"/>
          <w:b/>
          <w:bCs/>
          <w:sz w:val="24"/>
        </w:rPr>
      </w:pPr>
    </w:p>
    <w:p>
      <w:pPr>
        <w:spacing w:line="360" w:lineRule="auto"/>
        <w:rPr>
          <w:rFonts w:hint="eastAsia" w:ascii="仿宋" w:hAnsi="仿宋" w:eastAsia="仿宋" w:cs="仿宋"/>
          <w:b/>
          <w:bCs/>
          <w:sz w:val="24"/>
        </w:rPr>
      </w:pPr>
    </w:p>
    <w:p>
      <w:pPr>
        <w:spacing w:line="360" w:lineRule="auto"/>
        <w:rPr>
          <w:rFonts w:ascii="仿宋" w:hAnsi="仿宋" w:eastAsia="仿宋" w:cs="仿宋"/>
          <w:b/>
          <w:bCs/>
          <w:sz w:val="24"/>
        </w:rPr>
      </w:pPr>
    </w:p>
    <w:p>
      <w:pPr>
        <w:spacing w:line="360" w:lineRule="auto"/>
        <w:outlineLvl w:val="0"/>
        <w:rPr>
          <w:rFonts w:ascii="仿宋" w:hAnsi="仿宋" w:eastAsia="仿宋" w:cs="仿宋"/>
          <w:sz w:val="24"/>
        </w:rPr>
      </w:pPr>
    </w:p>
    <w:p>
      <w:pPr>
        <w:spacing w:line="360" w:lineRule="auto"/>
        <w:rPr>
          <w:rFonts w:ascii="仿宋" w:hAnsi="仿宋" w:eastAsia="仿宋" w:cs="仿宋"/>
          <w:sz w:val="24"/>
        </w:rPr>
      </w:pPr>
    </w:p>
    <w:p>
      <w:pPr>
        <w:spacing w:line="360" w:lineRule="auto"/>
        <w:ind w:firstLine="420" w:firstLineChars="200"/>
        <w:rPr>
          <w:rFonts w:ascii="仿宋" w:hAnsi="仿宋" w:eastAsia="仿宋" w:cs="仿宋"/>
        </w:rPr>
      </w:pPr>
    </w:p>
    <w:p>
      <w:pPr>
        <w:spacing w:line="360" w:lineRule="auto"/>
        <w:ind w:firstLine="420" w:firstLineChars="200"/>
        <w:rPr>
          <w:rFonts w:ascii="仿宋" w:hAnsi="仿宋" w:eastAsia="仿宋" w:cs="仿宋"/>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oqOYQ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rKKjmEAIAAAkEAAAOAAAAAAAAAAEAIAAA&#10;AB8BAABkcnMvZTJvRG9jLnhtbFBLBQYAAAAABgAGAFkBAAChBQAAAAA=&#10;">
              <v:fill on="f" focussize="0,0"/>
              <v:stroke on="f" weight="0.5pt"/>
              <v:imagedata o:title=""/>
              <o:lock v:ext="edit" aspectratio="f"/>
              <v:textbox inset="0mm,0mm,0mm,0mm" style="mso-fit-shape-to-text:t;">
                <w:txbxContent>
                  <w:p>
                    <w:pPr>
                      <w:pStyle w:val="3"/>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34A90A"/>
    <w:multiLevelType w:val="singleLevel"/>
    <w:tmpl w:val="A534A90A"/>
    <w:lvl w:ilvl="0" w:tentative="0">
      <w:start w:val="1"/>
      <w:numFmt w:val="chineseCounting"/>
      <w:suff w:val="nothing"/>
      <w:lvlText w:val="（%1）"/>
      <w:lvlJc w:val="left"/>
      <w:rPr>
        <w:rFonts w:hint="eastAsia"/>
      </w:rPr>
    </w:lvl>
  </w:abstractNum>
  <w:abstractNum w:abstractNumId="1">
    <w:nsid w:val="AB6928BD"/>
    <w:multiLevelType w:val="singleLevel"/>
    <w:tmpl w:val="AB6928BD"/>
    <w:lvl w:ilvl="0" w:tentative="0">
      <w:start w:val="1"/>
      <w:numFmt w:val="bullet"/>
      <w:lvlText w:val=""/>
      <w:lvlJc w:val="left"/>
      <w:pPr>
        <w:ind w:left="420" w:hanging="420"/>
      </w:pPr>
      <w:rPr>
        <w:rFonts w:hint="default" w:ascii="Wingdings" w:hAnsi="Wingdings"/>
      </w:rPr>
    </w:lvl>
  </w:abstractNum>
  <w:abstractNum w:abstractNumId="2">
    <w:nsid w:val="3048A9CD"/>
    <w:multiLevelType w:val="singleLevel"/>
    <w:tmpl w:val="3048A9CD"/>
    <w:lvl w:ilvl="0" w:tentative="0">
      <w:start w:val="1"/>
      <w:numFmt w:val="bullet"/>
      <w:lvlText w:val=""/>
      <w:lvlJc w:val="left"/>
      <w:pPr>
        <w:ind w:left="420" w:hanging="420"/>
      </w:pPr>
      <w:rPr>
        <w:rFonts w:hint="default" w:ascii="Wingdings" w:hAnsi="Wingdings"/>
      </w:rPr>
    </w:lvl>
  </w:abstractNum>
  <w:abstractNum w:abstractNumId="3">
    <w:nsid w:val="33D90462"/>
    <w:multiLevelType w:val="singleLevel"/>
    <w:tmpl w:val="33D90462"/>
    <w:lvl w:ilvl="0" w:tentative="0">
      <w:start w:val="1"/>
      <w:numFmt w:val="bullet"/>
      <w:lvlText w:val=""/>
      <w:lvlJc w:val="left"/>
      <w:pPr>
        <w:ind w:left="420" w:hanging="420"/>
      </w:pPr>
      <w:rPr>
        <w:rFonts w:hint="default" w:ascii="Wingdings" w:hAnsi="Wingdings"/>
      </w:rPr>
    </w:lvl>
  </w:abstractNum>
  <w:abstractNum w:abstractNumId="4">
    <w:nsid w:val="3B591B95"/>
    <w:multiLevelType w:val="singleLevel"/>
    <w:tmpl w:val="3B591B95"/>
    <w:lvl w:ilvl="0" w:tentative="0">
      <w:start w:val="1"/>
      <w:numFmt w:val="decimal"/>
      <w:suff w:val="nothing"/>
      <w:lvlText w:val="%1、"/>
      <w:lvlJc w:val="left"/>
    </w:lvl>
  </w:abstractNum>
  <w:abstractNum w:abstractNumId="5">
    <w:nsid w:val="49EC187B"/>
    <w:multiLevelType w:val="multilevel"/>
    <w:tmpl w:val="49EC187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6">
    <w:nsid w:val="6231357B"/>
    <w:multiLevelType w:val="multilevel"/>
    <w:tmpl w:val="6231357B"/>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 w:numId="2">
    <w:abstractNumId w:val="4"/>
  </w:num>
  <w:num w:numId="3">
    <w:abstractNumId w:val="1"/>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06B"/>
    <w:rsid w:val="000A7DF8"/>
    <w:rsid w:val="000B5CCB"/>
    <w:rsid w:val="000F5638"/>
    <w:rsid w:val="00127B97"/>
    <w:rsid w:val="001E45C5"/>
    <w:rsid w:val="0027306B"/>
    <w:rsid w:val="00295C86"/>
    <w:rsid w:val="003D09C2"/>
    <w:rsid w:val="004807AC"/>
    <w:rsid w:val="00521233"/>
    <w:rsid w:val="00714BAE"/>
    <w:rsid w:val="00AC6227"/>
    <w:rsid w:val="00BC1711"/>
    <w:rsid w:val="00CB7C46"/>
    <w:rsid w:val="00DF6DFF"/>
    <w:rsid w:val="09472446"/>
    <w:rsid w:val="0A5145D6"/>
    <w:rsid w:val="2BAB1580"/>
    <w:rsid w:val="3299742F"/>
    <w:rsid w:val="413041B5"/>
    <w:rsid w:val="41E65B9C"/>
    <w:rsid w:val="47F43EAF"/>
    <w:rsid w:val="79E25879"/>
    <w:rsid w:val="7C442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uiPriority w:val="0"/>
    <w:pPr>
      <w:spacing w:beforeAutospacing="1" w:afterAutospacing="1"/>
      <w:jc w:val="left"/>
    </w:pPr>
    <w:rPr>
      <w:rFonts w:cs="Times New Roman"/>
      <w:kern w:val="0"/>
      <w:sz w:val="24"/>
    </w:rPr>
  </w:style>
  <w:style w:type="character" w:customStyle="1" w:styleId="8">
    <w:name w:val="批注框文本 Char"/>
    <w:basedOn w:val="7"/>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Pages>
  <Words>389</Words>
  <Characters>2219</Characters>
  <Lines>18</Lines>
  <Paragraphs>5</Paragraphs>
  <TotalTime>8</TotalTime>
  <ScaleCrop>false</ScaleCrop>
  <LinksUpToDate>false</LinksUpToDate>
  <CharactersWithSpaces>2603</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2020-04-15T00:58:00Z</dcterms:created>
  <dc:creator>Administrator</dc:creator>
  <cp:lastModifiedBy>丛丛</cp:lastModifiedBy>
  <cp:lastPrinted>2020-04-22T00:24:00Z</cp:lastPrinted>
  <dcterms:modified xsi:type="dcterms:W3CDTF">2020-04-29T11:32:20Z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